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68F9" w:rsidRPr="00CA214A" w:rsidRDefault="00CA214A" w:rsidP="00CA214A">
      <w:pPr>
        <w:spacing w:before="160" w:after="160"/>
        <w:ind w:left="5529"/>
        <w:rPr>
          <w:sz w:val="16"/>
          <w:szCs w:val="16"/>
        </w:rPr>
      </w:pPr>
      <w:bookmarkStart w:id="0" w:name="_GoBack"/>
      <w:bookmarkEnd w:id="0"/>
      <w:r w:rsidRPr="00CA214A">
        <w:rPr>
          <w:sz w:val="16"/>
          <w:szCs w:val="16"/>
        </w:rPr>
        <w:t xml:space="preserve">Załącznik do Zarządzenia Nr A.021.84.2024 Prezesa Sądu </w:t>
      </w:r>
      <w:r>
        <w:rPr>
          <w:sz w:val="16"/>
          <w:szCs w:val="16"/>
        </w:rPr>
        <w:t>R</w:t>
      </w:r>
      <w:r w:rsidRPr="00CA214A">
        <w:rPr>
          <w:sz w:val="16"/>
          <w:szCs w:val="16"/>
        </w:rPr>
        <w:t xml:space="preserve">ejonowego w Białymstoku z </w:t>
      </w:r>
      <w:r>
        <w:rPr>
          <w:sz w:val="16"/>
          <w:szCs w:val="16"/>
        </w:rPr>
        <w:br/>
      </w:r>
      <w:r w:rsidRPr="00CA214A">
        <w:rPr>
          <w:sz w:val="16"/>
          <w:szCs w:val="16"/>
        </w:rPr>
        <w:t>13 sierpnia 2024 r.</w:t>
      </w:r>
    </w:p>
    <w:tbl>
      <w:tblPr>
        <w:tblStyle w:val="a"/>
        <w:tblW w:w="444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4440"/>
      </w:tblGrid>
      <w:tr w:rsidR="001468F9">
        <w:tc>
          <w:tcPr>
            <w:tcW w:w="4440" w:type="dxa"/>
            <w:tcBorders>
              <w:top w:val="nil"/>
              <w:left w:val="nil"/>
              <w:bottom w:val="nil"/>
              <w:right w:val="nil"/>
            </w:tcBorders>
            <w:tcMar>
              <w:top w:w="0" w:type="dxa"/>
              <w:left w:w="0" w:type="dxa"/>
              <w:bottom w:w="0" w:type="dxa"/>
              <w:right w:w="0" w:type="dxa"/>
            </w:tcMar>
          </w:tcPr>
          <w:p w:rsidR="001468F9" w:rsidRDefault="001468F9">
            <w:pPr>
              <w:spacing w:before="160" w:after="160"/>
            </w:pPr>
          </w:p>
        </w:tc>
      </w:tr>
    </w:tbl>
    <w:p w:rsidR="001468F9" w:rsidRDefault="00D33002" w:rsidP="00B272F0">
      <w:pPr>
        <w:spacing w:before="160" w:after="160"/>
        <w:jc w:val="center"/>
        <w:rPr>
          <w:b/>
          <w:color w:val="323232"/>
        </w:rPr>
      </w:pPr>
      <w:r>
        <w:rPr>
          <w:b/>
          <w:color w:val="323232"/>
        </w:rPr>
        <w:t xml:space="preserve">Polityka ochrony </w:t>
      </w:r>
      <w:r w:rsidR="00B272F0">
        <w:rPr>
          <w:b/>
          <w:color w:val="323232"/>
        </w:rPr>
        <w:t>małolet</w:t>
      </w:r>
      <w:r>
        <w:rPr>
          <w:b/>
          <w:color w:val="323232"/>
        </w:rPr>
        <w:t>ni</w:t>
      </w:r>
      <w:r w:rsidR="008340F3">
        <w:rPr>
          <w:b/>
          <w:color w:val="323232"/>
        </w:rPr>
        <w:t>ch</w:t>
      </w:r>
      <w:r>
        <w:rPr>
          <w:b/>
          <w:color w:val="323232"/>
        </w:rPr>
        <w:t xml:space="preserve"> </w:t>
      </w:r>
      <w:r w:rsidR="00897343">
        <w:rPr>
          <w:b/>
          <w:color w:val="323232"/>
        </w:rPr>
        <w:t>w</w:t>
      </w:r>
      <w:r w:rsidR="00B272F0">
        <w:rPr>
          <w:b/>
          <w:color w:val="323232"/>
        </w:rPr>
        <w:t xml:space="preserve"> </w:t>
      </w:r>
      <w:r>
        <w:rPr>
          <w:b/>
          <w:color w:val="323232"/>
        </w:rPr>
        <w:t xml:space="preserve">Ośrodku Kuratorskim nr 1 </w:t>
      </w:r>
      <w:r w:rsidR="00897343">
        <w:rPr>
          <w:b/>
          <w:color w:val="323232"/>
        </w:rPr>
        <w:t xml:space="preserve">w Białymstoku </w:t>
      </w:r>
      <w:r w:rsidR="00B272F0">
        <w:rPr>
          <w:b/>
          <w:color w:val="323232"/>
        </w:rPr>
        <w:br/>
      </w:r>
      <w:r>
        <w:rPr>
          <w:b/>
          <w:color w:val="323232"/>
        </w:rPr>
        <w:t>przy Sądzie Rejonowym w Białymstoku</w:t>
      </w:r>
      <w:r>
        <w:rPr>
          <w:b/>
          <w:color w:val="323232"/>
        </w:rPr>
        <w:br/>
      </w:r>
      <w:r>
        <w:rPr>
          <w:b/>
          <w:color w:val="323232"/>
        </w:rPr>
        <w:br/>
      </w:r>
    </w:p>
    <w:p w:rsidR="001468F9" w:rsidRDefault="00D33002">
      <w:pPr>
        <w:spacing w:before="160" w:after="160"/>
        <w:jc w:val="center"/>
        <w:rPr>
          <w:b/>
          <w:color w:val="323232"/>
        </w:rPr>
      </w:pPr>
      <w:r>
        <w:rPr>
          <w:b/>
          <w:color w:val="323232"/>
        </w:rPr>
        <w:t>Preambuła</w:t>
      </w:r>
    </w:p>
    <w:p w:rsidR="001468F9" w:rsidRDefault="00D33002" w:rsidP="00766C0B">
      <w:pPr>
        <w:spacing w:before="160" w:after="160"/>
        <w:jc w:val="both"/>
        <w:rPr>
          <w:color w:val="323232"/>
        </w:rPr>
      </w:pPr>
      <w:r>
        <w:rPr>
          <w:color w:val="323232"/>
        </w:rPr>
        <w:t>Naczelną zasadą wszystkich działań podejmowanych przez kadr</w:t>
      </w:r>
      <w:r w:rsidR="00766C0B">
        <w:rPr>
          <w:color w:val="323232"/>
        </w:rPr>
        <w:t>ę</w:t>
      </w:r>
      <w:r>
        <w:rPr>
          <w:color w:val="323232"/>
        </w:rPr>
        <w:t xml:space="preserve"> Ośrodka Kuratorskiego  nr 1 </w:t>
      </w:r>
      <w:r w:rsidR="00897343">
        <w:rPr>
          <w:color w:val="323232"/>
        </w:rPr>
        <w:t xml:space="preserve">w Białymstoku </w:t>
      </w:r>
      <w:r>
        <w:rPr>
          <w:color w:val="323232"/>
        </w:rPr>
        <w:t>przy Sądzie Rejonowym w Białymstoku jest działanie dla dobra nieletniego i w jego najlepszym interesie. Członkowie kadry Ośrodka traktują nieletniego z szacunkiem oraz uwzględniają jego potrzeby. Niedopuszczalne jest stosowanie przez członków kadry wobec nieletnich przemocy w jakiejkolwiek formie. Kadra placówki, realizując te cele, działa w ramach obowiązującego prawa, przepisów wewnętrznych danej placówki oraz swoich kompetencji.</w:t>
      </w:r>
    </w:p>
    <w:p w:rsidR="001468F9" w:rsidRDefault="00D33002">
      <w:pPr>
        <w:spacing w:before="160" w:after="160"/>
        <w:jc w:val="center"/>
        <w:rPr>
          <w:color w:val="323232"/>
        </w:rPr>
      </w:pPr>
      <w:r>
        <w:rPr>
          <w:color w:val="323232"/>
        </w:rPr>
        <w:br/>
      </w:r>
      <w:r>
        <w:rPr>
          <w:color w:val="323232"/>
        </w:rPr>
        <w:br/>
        <w:t xml:space="preserve"> </w:t>
      </w:r>
      <w:r>
        <w:rPr>
          <w:b/>
          <w:color w:val="323232"/>
        </w:rPr>
        <w:t>Rozdział I</w:t>
      </w:r>
    </w:p>
    <w:p w:rsidR="001468F9" w:rsidRDefault="00D33002">
      <w:pPr>
        <w:spacing w:before="160" w:after="160"/>
        <w:jc w:val="center"/>
        <w:rPr>
          <w:b/>
          <w:color w:val="323232"/>
        </w:rPr>
      </w:pPr>
      <w:r>
        <w:rPr>
          <w:b/>
          <w:color w:val="323232"/>
        </w:rPr>
        <w:t xml:space="preserve">Podstawy prawne </w:t>
      </w:r>
    </w:p>
    <w:p w:rsidR="001468F9" w:rsidRDefault="00D33002">
      <w:pPr>
        <w:spacing w:before="160" w:after="160"/>
        <w:ind w:firstLine="720"/>
        <w:jc w:val="both"/>
        <w:rPr>
          <w:color w:val="323232"/>
        </w:rPr>
      </w:pPr>
      <w:r>
        <w:rPr>
          <w:color w:val="323232"/>
        </w:rPr>
        <w:t>• Konwencja o prawach nieletniego przyjęta przez Zgromadzenie Ogólne Narodów Zjednoczonych dnia 20 listopada 1989 r. (Dz. U. z 1991r. Nr 120, poz. 526 z późn. zm.)</w:t>
      </w:r>
    </w:p>
    <w:p w:rsidR="001468F9" w:rsidRDefault="00D33002">
      <w:pPr>
        <w:spacing w:before="160" w:after="160"/>
        <w:ind w:firstLine="720"/>
        <w:jc w:val="both"/>
        <w:rPr>
          <w:color w:val="323232"/>
        </w:rPr>
      </w:pPr>
      <w:r>
        <w:rPr>
          <w:color w:val="323232"/>
        </w:rPr>
        <w:t>• Konstytucja Rzeczypospolitej Polskiej z dnia 2 kwietnia 1997 r. (Dz. U. Nr 78, poz. 483 z późn. zm.)</w:t>
      </w:r>
    </w:p>
    <w:p w:rsidR="001468F9" w:rsidRDefault="00D33002">
      <w:pPr>
        <w:spacing w:before="160" w:after="160"/>
        <w:ind w:firstLine="720"/>
        <w:jc w:val="both"/>
        <w:rPr>
          <w:color w:val="323232"/>
        </w:rPr>
      </w:pPr>
      <w:r>
        <w:rPr>
          <w:color w:val="323232"/>
        </w:rPr>
        <w:t>• Ustawa z dnia 25 lutego 1964 r. Kodeks rodzinny i opiekuńczy (t.j. Dz. U. z 2020 r. poz. 1359)</w:t>
      </w:r>
    </w:p>
    <w:p w:rsidR="001468F9" w:rsidRDefault="00D33002">
      <w:pPr>
        <w:spacing w:before="160" w:after="160"/>
        <w:ind w:firstLine="720"/>
        <w:jc w:val="both"/>
        <w:rPr>
          <w:color w:val="323232"/>
        </w:rPr>
      </w:pPr>
      <w:r>
        <w:rPr>
          <w:color w:val="323232"/>
        </w:rPr>
        <w:t>• Ustawa z dnia 28 lipca 2023 r. o zmianie ustawy - Kodeks rodzinny i opiekuńczy oraz niektórych innych ustaw (Dz. U. poz. 1606)</w:t>
      </w:r>
    </w:p>
    <w:p w:rsidR="001468F9" w:rsidRDefault="00D33002">
      <w:pPr>
        <w:spacing w:before="160" w:after="160"/>
        <w:jc w:val="both"/>
        <w:rPr>
          <w:color w:val="323232"/>
        </w:rPr>
      </w:pPr>
      <w:r>
        <w:rPr>
          <w:color w:val="323232"/>
        </w:rPr>
        <w:t>.</w:t>
      </w:r>
      <w:r>
        <w:rPr>
          <w:color w:val="323232"/>
        </w:rPr>
        <w:tab/>
        <w:t>• Ustawa z dnia 13 maja 2016 r. o przeciwdziałaniu zagrożeniom przestępczością na tle seksualnym (t.j. Dz. U. z 202</w:t>
      </w:r>
      <w:r w:rsidR="00B272F0">
        <w:rPr>
          <w:color w:val="323232"/>
        </w:rPr>
        <w:t>4</w:t>
      </w:r>
      <w:r>
        <w:rPr>
          <w:color w:val="323232"/>
        </w:rPr>
        <w:t xml:space="preserve"> r. poz. </w:t>
      </w:r>
      <w:r w:rsidR="00B272F0">
        <w:rPr>
          <w:color w:val="323232"/>
        </w:rPr>
        <w:t>560</w:t>
      </w:r>
      <w:r>
        <w:rPr>
          <w:color w:val="323232"/>
        </w:rPr>
        <w:t>)</w:t>
      </w:r>
    </w:p>
    <w:p w:rsidR="001468F9" w:rsidRDefault="00D33002">
      <w:pPr>
        <w:spacing w:before="160" w:after="160"/>
        <w:ind w:firstLine="720"/>
        <w:jc w:val="both"/>
        <w:rPr>
          <w:color w:val="323232"/>
        </w:rPr>
      </w:pPr>
      <w:r>
        <w:rPr>
          <w:color w:val="323232"/>
        </w:rPr>
        <w:t>• Ustawa z dnia 29 lipca 2005 r. o przeciwdziałaniu przemocy domowej (t.j. Dz. U. z 2021 r. poz. 1249).</w:t>
      </w:r>
    </w:p>
    <w:p w:rsidR="001468F9" w:rsidRDefault="00D33002">
      <w:pPr>
        <w:spacing w:before="160" w:after="160"/>
        <w:ind w:firstLine="720"/>
        <w:jc w:val="both"/>
        <w:rPr>
          <w:color w:val="323232"/>
        </w:rPr>
      </w:pPr>
      <w:r>
        <w:rPr>
          <w:color w:val="323232"/>
        </w:rPr>
        <w:t>• Ustawa z dnia 6 czerwca 1997 r. Kodeks karny (t.j. Dz. U. z 2022 r. poz. 1138 z późn. zm.).</w:t>
      </w:r>
    </w:p>
    <w:p w:rsidR="001468F9" w:rsidRDefault="00D33002">
      <w:pPr>
        <w:spacing w:before="160" w:after="160"/>
        <w:ind w:firstLine="720"/>
        <w:jc w:val="both"/>
        <w:rPr>
          <w:color w:val="323232"/>
        </w:rPr>
      </w:pPr>
      <w:r>
        <w:rPr>
          <w:color w:val="323232"/>
        </w:rPr>
        <w:t>• Ustawa z dnia 6 czerwca 1997 r. Kodeks postępowania karnego (t.j. Dz. U. z 2022 r. poz. 1375 z późn. zm.).</w:t>
      </w:r>
    </w:p>
    <w:p w:rsidR="001468F9" w:rsidRDefault="00D33002">
      <w:pPr>
        <w:spacing w:before="160" w:after="160"/>
        <w:ind w:firstLine="720"/>
        <w:jc w:val="both"/>
        <w:rPr>
          <w:color w:val="323232"/>
        </w:rPr>
      </w:pPr>
      <w:r>
        <w:rPr>
          <w:color w:val="323232"/>
        </w:rPr>
        <w:t>• Ustawa z dnia 23 kwietnia 1964 r. Kodeks cywilny (t.j. Dz. U. z 2022 r. poz. 1360 z późn. zm.) -art. 23 i 24</w:t>
      </w:r>
    </w:p>
    <w:p w:rsidR="001468F9" w:rsidRDefault="00D33002">
      <w:pPr>
        <w:spacing w:before="160" w:after="160"/>
        <w:ind w:firstLine="720"/>
        <w:jc w:val="both"/>
        <w:rPr>
          <w:color w:val="323232"/>
        </w:rPr>
      </w:pPr>
      <w:r>
        <w:rPr>
          <w:color w:val="323232"/>
        </w:rPr>
        <w:lastRenderedPageBreak/>
        <w:t>• Ustawa z dnia 17 listopada 1964 r. Kodeks postępowania cywilnego (t.j. Dz. U. z 2023 r. poz. 1550 z późn. zm.)</w:t>
      </w:r>
    </w:p>
    <w:p w:rsidR="001468F9" w:rsidRDefault="00D33002">
      <w:pPr>
        <w:spacing w:before="160" w:after="160"/>
        <w:jc w:val="center"/>
        <w:rPr>
          <w:b/>
          <w:color w:val="323232"/>
        </w:rPr>
      </w:pPr>
      <w:r>
        <w:rPr>
          <w:color w:val="323232"/>
        </w:rPr>
        <w:t>.</w:t>
      </w:r>
      <w:r>
        <w:rPr>
          <w:b/>
          <w:color w:val="323232"/>
        </w:rPr>
        <w:t xml:space="preserve"> </w:t>
      </w:r>
    </w:p>
    <w:p w:rsidR="001468F9" w:rsidRDefault="00D33002">
      <w:pPr>
        <w:spacing w:before="160" w:after="160"/>
        <w:jc w:val="center"/>
        <w:rPr>
          <w:color w:val="323232"/>
        </w:rPr>
      </w:pPr>
      <w:r>
        <w:rPr>
          <w:b/>
          <w:color w:val="323232"/>
        </w:rPr>
        <w:t>Rozdział II</w:t>
      </w:r>
    </w:p>
    <w:p w:rsidR="00B272F0" w:rsidRDefault="00D33002">
      <w:pPr>
        <w:spacing w:before="160" w:after="160"/>
        <w:jc w:val="center"/>
        <w:rPr>
          <w:b/>
          <w:color w:val="323232"/>
        </w:rPr>
      </w:pPr>
      <w:r>
        <w:rPr>
          <w:b/>
          <w:color w:val="323232"/>
        </w:rPr>
        <w:t xml:space="preserve">Słowniczek pojęć/objaśnienie terminów używanych w dokumencie </w:t>
      </w:r>
    </w:p>
    <w:p w:rsidR="001468F9" w:rsidRDefault="00D33002">
      <w:pPr>
        <w:spacing w:before="160" w:after="160"/>
        <w:jc w:val="center"/>
        <w:rPr>
          <w:color w:val="323232"/>
        </w:rPr>
      </w:pPr>
      <w:r>
        <w:rPr>
          <w:color w:val="323232"/>
        </w:rPr>
        <w:t>§ 1</w:t>
      </w:r>
    </w:p>
    <w:p w:rsidR="001468F9" w:rsidRPr="004C1164" w:rsidRDefault="00D33002" w:rsidP="004C1164">
      <w:pPr>
        <w:pStyle w:val="Akapitzlist"/>
        <w:numPr>
          <w:ilvl w:val="0"/>
          <w:numId w:val="26"/>
        </w:numPr>
        <w:spacing w:before="160" w:after="160"/>
        <w:jc w:val="both"/>
        <w:rPr>
          <w:color w:val="323232"/>
        </w:rPr>
      </w:pPr>
      <w:r w:rsidRPr="004C1164">
        <w:rPr>
          <w:color w:val="323232"/>
        </w:rPr>
        <w:t xml:space="preserve">Kadrą lub członkiem kadry jest osoba zatrudniona w Ośrodku Kuratorskim nr 1 </w:t>
      </w:r>
      <w:r w:rsidR="00897343" w:rsidRPr="004C1164">
        <w:rPr>
          <w:color w:val="323232"/>
        </w:rPr>
        <w:t xml:space="preserve">w Białymstoku </w:t>
      </w:r>
      <w:r w:rsidRPr="004C1164">
        <w:rPr>
          <w:color w:val="323232"/>
        </w:rPr>
        <w:t>przy Sądzie Rejonowym w Białymstoku na podstawie umowy o pracę, umowy cywilnoprawnej,</w:t>
      </w:r>
      <w:r w:rsidR="00897343" w:rsidRPr="004C1164">
        <w:rPr>
          <w:color w:val="323232"/>
        </w:rPr>
        <w:t xml:space="preserve"> </w:t>
      </w:r>
      <w:r w:rsidRPr="004C1164">
        <w:rPr>
          <w:color w:val="323232"/>
        </w:rPr>
        <w:t>a także wolontariusz, stażysta, praktykant, aplikant kuratorski, aplikant sędziowski oraz pracownik sądu wskazany przez Prezesa Sądu Rejonowego w Białymstoku.</w:t>
      </w:r>
    </w:p>
    <w:p w:rsidR="001468F9" w:rsidRPr="004C1164" w:rsidRDefault="00D33002" w:rsidP="004C1164">
      <w:pPr>
        <w:pStyle w:val="Akapitzlist"/>
        <w:numPr>
          <w:ilvl w:val="0"/>
          <w:numId w:val="26"/>
        </w:numPr>
        <w:spacing w:before="160" w:after="160"/>
        <w:jc w:val="both"/>
        <w:rPr>
          <w:color w:val="323232"/>
        </w:rPr>
      </w:pPr>
      <w:r w:rsidRPr="004C1164">
        <w:rPr>
          <w:color w:val="323232"/>
        </w:rPr>
        <w:t xml:space="preserve">Ośrodek </w:t>
      </w:r>
      <w:r w:rsidR="00766C0B" w:rsidRPr="004C1164">
        <w:rPr>
          <w:color w:val="323232"/>
        </w:rPr>
        <w:t>K</w:t>
      </w:r>
      <w:r w:rsidRPr="004C1164">
        <w:rPr>
          <w:color w:val="323232"/>
        </w:rPr>
        <w:t xml:space="preserve">uratorski to Ośrodek Kuratorski nr 1 </w:t>
      </w:r>
      <w:r w:rsidR="00897343" w:rsidRPr="004C1164">
        <w:rPr>
          <w:color w:val="323232"/>
        </w:rPr>
        <w:t xml:space="preserve">w Białymstoku </w:t>
      </w:r>
      <w:r w:rsidRPr="004C1164">
        <w:rPr>
          <w:color w:val="323232"/>
        </w:rPr>
        <w:t xml:space="preserve">przy Sądzie Rejonowym w Białymstoku. </w:t>
      </w:r>
    </w:p>
    <w:p w:rsidR="001468F9" w:rsidRPr="004C1164" w:rsidRDefault="00D33002" w:rsidP="004C1164">
      <w:pPr>
        <w:pStyle w:val="Akapitzlist"/>
        <w:numPr>
          <w:ilvl w:val="0"/>
          <w:numId w:val="26"/>
        </w:numPr>
        <w:spacing w:before="160" w:after="160"/>
        <w:jc w:val="both"/>
        <w:rPr>
          <w:color w:val="323232"/>
        </w:rPr>
      </w:pPr>
      <w:r w:rsidRPr="004C1164">
        <w:rPr>
          <w:color w:val="323232"/>
        </w:rPr>
        <w:t xml:space="preserve">Prezes Sądu to </w:t>
      </w:r>
      <w:r w:rsidR="00897343" w:rsidRPr="004C1164">
        <w:rPr>
          <w:color w:val="323232"/>
        </w:rPr>
        <w:t>P</w:t>
      </w:r>
      <w:r w:rsidRPr="004C1164">
        <w:rPr>
          <w:color w:val="323232"/>
        </w:rPr>
        <w:t>rezes Sądu Rejonowego w Białymstoku.</w:t>
      </w:r>
    </w:p>
    <w:p w:rsidR="001468F9" w:rsidRPr="004C1164" w:rsidRDefault="00D33002" w:rsidP="004C1164">
      <w:pPr>
        <w:pStyle w:val="Akapitzlist"/>
        <w:numPr>
          <w:ilvl w:val="0"/>
          <w:numId w:val="26"/>
        </w:numPr>
        <w:spacing w:before="160" w:after="160"/>
        <w:jc w:val="both"/>
        <w:rPr>
          <w:color w:val="323232"/>
        </w:rPr>
      </w:pPr>
      <w:r w:rsidRPr="004C1164">
        <w:rPr>
          <w:color w:val="323232"/>
        </w:rPr>
        <w:t xml:space="preserve">Dyrektor Sądu to </w:t>
      </w:r>
      <w:r w:rsidR="00897343" w:rsidRPr="004C1164">
        <w:rPr>
          <w:color w:val="323232"/>
        </w:rPr>
        <w:t>D</w:t>
      </w:r>
      <w:r w:rsidRPr="004C1164">
        <w:rPr>
          <w:color w:val="323232"/>
        </w:rPr>
        <w:t>yrektor Sądu Rejonowego w Białymstoku</w:t>
      </w:r>
      <w:r w:rsidR="00766C0B" w:rsidRPr="004C1164">
        <w:rPr>
          <w:color w:val="323232"/>
        </w:rPr>
        <w:t>.</w:t>
      </w:r>
    </w:p>
    <w:p w:rsidR="001468F9" w:rsidRDefault="00D33002" w:rsidP="004C1164">
      <w:pPr>
        <w:pStyle w:val="Akapitzlist"/>
        <w:numPr>
          <w:ilvl w:val="0"/>
          <w:numId w:val="26"/>
        </w:numPr>
        <w:spacing w:before="160" w:after="160"/>
        <w:jc w:val="both"/>
        <w:rPr>
          <w:color w:val="323232"/>
        </w:rPr>
      </w:pPr>
      <w:r w:rsidRPr="004C1164">
        <w:rPr>
          <w:color w:val="323232"/>
        </w:rPr>
        <w:t xml:space="preserve">Kierownik Ośrodka to Kierownik Ośrodka Kuratorskiego nr 1 </w:t>
      </w:r>
      <w:r w:rsidR="00897343" w:rsidRPr="004C1164">
        <w:rPr>
          <w:color w:val="323232"/>
        </w:rPr>
        <w:t xml:space="preserve">w Białymstoku </w:t>
      </w:r>
      <w:r w:rsidRPr="004C1164">
        <w:rPr>
          <w:color w:val="323232"/>
        </w:rPr>
        <w:t xml:space="preserve">przy Sądzie Rejonowym  w Białymstoku. </w:t>
      </w:r>
    </w:p>
    <w:p w:rsidR="008340F3" w:rsidRPr="004C1164" w:rsidRDefault="008340F3" w:rsidP="004C1164">
      <w:pPr>
        <w:pStyle w:val="Akapitzlist"/>
        <w:numPr>
          <w:ilvl w:val="0"/>
          <w:numId w:val="26"/>
        </w:numPr>
        <w:spacing w:before="160" w:after="160"/>
        <w:jc w:val="both"/>
        <w:rPr>
          <w:color w:val="323232"/>
        </w:rPr>
      </w:pPr>
      <w:r>
        <w:rPr>
          <w:color w:val="323232"/>
        </w:rPr>
        <w:t>Osoba prowadząca interwencję to wychowawca lub Kierownik Ośrodka Kuratorskiego nr 1 w Białymstoku.</w:t>
      </w:r>
    </w:p>
    <w:p w:rsidR="008340F3" w:rsidRPr="008340F3" w:rsidRDefault="00D33002" w:rsidP="008340F3">
      <w:pPr>
        <w:pStyle w:val="Akapitzlist"/>
        <w:numPr>
          <w:ilvl w:val="0"/>
          <w:numId w:val="26"/>
        </w:numPr>
        <w:spacing w:before="160" w:after="160"/>
        <w:jc w:val="both"/>
        <w:rPr>
          <w:color w:val="323232"/>
        </w:rPr>
      </w:pPr>
      <w:r w:rsidRPr="004C1164">
        <w:rPr>
          <w:color w:val="323232"/>
        </w:rPr>
        <w:t>Nieletnim</w:t>
      </w:r>
      <w:r w:rsidR="00B272F0">
        <w:rPr>
          <w:color w:val="323232"/>
        </w:rPr>
        <w:t>/małoletnim</w:t>
      </w:r>
      <w:r w:rsidRPr="004C1164">
        <w:rPr>
          <w:color w:val="323232"/>
        </w:rPr>
        <w:t xml:space="preserve"> jest każdy wychowanek Ośrodka Kuratorskiego, do ukończenia 18 roku życia.</w:t>
      </w:r>
    </w:p>
    <w:p w:rsidR="001468F9" w:rsidRPr="004C1164" w:rsidRDefault="00D33002" w:rsidP="004C1164">
      <w:pPr>
        <w:pStyle w:val="Akapitzlist"/>
        <w:numPr>
          <w:ilvl w:val="0"/>
          <w:numId w:val="26"/>
        </w:numPr>
        <w:spacing w:before="160" w:after="160"/>
        <w:jc w:val="both"/>
        <w:rPr>
          <w:color w:val="323232"/>
        </w:rPr>
      </w:pPr>
      <w:r w:rsidRPr="004C1164">
        <w:rPr>
          <w:color w:val="323232"/>
        </w:rPr>
        <w:t>Kurator prowadzący nadzór to kurator sądowy, który zgodnie z orzeczeniem sądu wykonuje środek wychowawczy w postaci nadzoru kuratora nad nieletnim.</w:t>
      </w:r>
    </w:p>
    <w:p w:rsidR="001468F9" w:rsidRPr="004C1164" w:rsidRDefault="00D33002" w:rsidP="004C1164">
      <w:pPr>
        <w:pStyle w:val="Akapitzlist"/>
        <w:numPr>
          <w:ilvl w:val="0"/>
          <w:numId w:val="26"/>
        </w:numPr>
        <w:spacing w:before="160" w:after="160"/>
        <w:jc w:val="both"/>
        <w:rPr>
          <w:color w:val="323232"/>
        </w:rPr>
      </w:pPr>
      <w:r w:rsidRPr="004C1164">
        <w:rPr>
          <w:color w:val="323232"/>
        </w:rPr>
        <w:t>Opiekunem nieletniego jest osoba uprawniona do reprezentacji nieletniego, w szczególności jego rodzic, opiekun prawny. W myśl niniejszego dokumentu opiekunem jest również rodzic zastępczy i wychowawca z instytucjonalnej pieczy zastępczej</w:t>
      </w:r>
      <w:r w:rsidR="00766C0B" w:rsidRPr="004C1164">
        <w:rPr>
          <w:color w:val="323232"/>
        </w:rPr>
        <w:t>.</w:t>
      </w:r>
    </w:p>
    <w:p w:rsidR="001468F9" w:rsidRPr="004C1164" w:rsidRDefault="00D33002" w:rsidP="004C1164">
      <w:pPr>
        <w:pStyle w:val="Akapitzlist"/>
        <w:numPr>
          <w:ilvl w:val="0"/>
          <w:numId w:val="26"/>
        </w:numPr>
        <w:spacing w:before="160" w:after="160"/>
        <w:jc w:val="both"/>
        <w:rPr>
          <w:color w:val="323232"/>
        </w:rPr>
      </w:pPr>
      <w:r w:rsidRPr="004C1164">
        <w:rPr>
          <w:color w:val="323232"/>
        </w:rPr>
        <w:t>Zgoda rodzica nieletniego oznacza zgodę co najmniej jednego z rodziców nieletniego. Jednak w przypadku braku porozumienia między rodzicami nieletniego należy poinformować rodziców o konieczności rozstrzygnięcia sprawy przez sąd rodzinny.</w:t>
      </w:r>
    </w:p>
    <w:p w:rsidR="001468F9" w:rsidRPr="004C1164" w:rsidRDefault="00D33002" w:rsidP="004C1164">
      <w:pPr>
        <w:pStyle w:val="Akapitzlist"/>
        <w:numPr>
          <w:ilvl w:val="0"/>
          <w:numId w:val="26"/>
        </w:numPr>
        <w:spacing w:before="160" w:after="160"/>
        <w:jc w:val="both"/>
        <w:rPr>
          <w:color w:val="323232"/>
        </w:rPr>
      </w:pPr>
      <w:r w:rsidRPr="004C1164">
        <w:rPr>
          <w:color w:val="323232"/>
        </w:rPr>
        <w:t>Przez krzywdzenie nieletniego należy rozumieć popełnienie czynu zabronionego lub czynu karalnego na szkodę nieletniego przez jakąkolwiek osobę, w tym członka kadry placówki, lub zagrożenie dobra nieletniego, w tym jego zaniedbywanie</w:t>
      </w:r>
      <w:r w:rsidR="00766C0B" w:rsidRPr="004C1164">
        <w:rPr>
          <w:color w:val="323232"/>
        </w:rPr>
        <w:t>.</w:t>
      </w:r>
    </w:p>
    <w:p w:rsidR="004C1164" w:rsidRPr="00B272F0" w:rsidRDefault="00D33002" w:rsidP="00B272F0">
      <w:pPr>
        <w:pStyle w:val="Akapitzlist"/>
        <w:numPr>
          <w:ilvl w:val="0"/>
          <w:numId w:val="26"/>
        </w:numPr>
        <w:spacing w:before="160" w:after="160"/>
        <w:rPr>
          <w:b/>
          <w:color w:val="323232"/>
        </w:rPr>
      </w:pPr>
      <w:r w:rsidRPr="004C1164">
        <w:rPr>
          <w:color w:val="323232"/>
        </w:rPr>
        <w:t>Dane osobowe nieletniego to wszelkie informacje umożliwiające identyfikację nieletniego.</w:t>
      </w:r>
      <w:r w:rsidRPr="004C1164">
        <w:rPr>
          <w:color w:val="323232"/>
        </w:rPr>
        <w:br/>
      </w:r>
    </w:p>
    <w:p w:rsidR="001468F9" w:rsidRDefault="00D33002">
      <w:pPr>
        <w:spacing w:before="160" w:after="160"/>
        <w:jc w:val="center"/>
        <w:rPr>
          <w:color w:val="323232"/>
        </w:rPr>
      </w:pPr>
      <w:r>
        <w:rPr>
          <w:b/>
          <w:color w:val="323232"/>
        </w:rPr>
        <w:t>Rozdział III</w:t>
      </w:r>
      <w:r>
        <w:rPr>
          <w:color w:val="323232"/>
        </w:rPr>
        <w:t xml:space="preserve"> </w:t>
      </w:r>
    </w:p>
    <w:p w:rsidR="001468F9" w:rsidRDefault="00D33002">
      <w:pPr>
        <w:spacing w:before="160" w:after="160"/>
        <w:jc w:val="center"/>
        <w:rPr>
          <w:b/>
          <w:color w:val="323232"/>
        </w:rPr>
      </w:pPr>
      <w:r>
        <w:rPr>
          <w:b/>
          <w:color w:val="323232"/>
        </w:rPr>
        <w:t>Rozpoznawanie i reagowanie na czynniki ryzyka krzywdzenia nieletniego</w:t>
      </w:r>
    </w:p>
    <w:p w:rsidR="001468F9" w:rsidRDefault="00D33002">
      <w:pPr>
        <w:spacing w:before="160" w:after="160"/>
        <w:jc w:val="center"/>
        <w:rPr>
          <w:color w:val="323232"/>
        </w:rPr>
      </w:pPr>
      <w:r>
        <w:rPr>
          <w:color w:val="323232"/>
        </w:rPr>
        <w:t>§ 2</w:t>
      </w:r>
    </w:p>
    <w:p w:rsidR="001468F9" w:rsidRPr="004C1164" w:rsidRDefault="00D33002" w:rsidP="004C1164">
      <w:pPr>
        <w:pStyle w:val="Akapitzlist"/>
        <w:numPr>
          <w:ilvl w:val="0"/>
          <w:numId w:val="34"/>
        </w:numPr>
        <w:spacing w:before="160" w:after="160"/>
        <w:jc w:val="both"/>
        <w:rPr>
          <w:color w:val="323232"/>
        </w:rPr>
      </w:pPr>
      <w:r w:rsidRPr="004C1164">
        <w:rPr>
          <w:color w:val="323232"/>
        </w:rPr>
        <w:t>Kadra placówki posiada wiedzę i w ramach wykonywanych obowiązków zwraca uwagę na czynniki ryzyka krzywdzenia nieletnich.</w:t>
      </w:r>
    </w:p>
    <w:p w:rsidR="001468F9" w:rsidRPr="004C1164" w:rsidRDefault="00D33002" w:rsidP="004C1164">
      <w:pPr>
        <w:pStyle w:val="Akapitzlist"/>
        <w:numPr>
          <w:ilvl w:val="0"/>
          <w:numId w:val="34"/>
        </w:numPr>
        <w:spacing w:before="160" w:after="160"/>
        <w:jc w:val="both"/>
        <w:rPr>
          <w:color w:val="323232"/>
        </w:rPr>
      </w:pPr>
      <w:r w:rsidRPr="004C1164">
        <w:rPr>
          <w:color w:val="323232"/>
        </w:rPr>
        <w:lastRenderedPageBreak/>
        <w:t>W przypadku zidentyfikowania czynników ryzyka członkowie kadry placówki podejmują rozmowę z rodzicami, przekazując informacje na temat dostępnej oferty wsparcia i motywując ich do szukania pomocy.</w:t>
      </w:r>
    </w:p>
    <w:p w:rsidR="001468F9" w:rsidRPr="004C1164" w:rsidRDefault="00D33002" w:rsidP="004C1164">
      <w:pPr>
        <w:pStyle w:val="Akapitzlist"/>
        <w:numPr>
          <w:ilvl w:val="0"/>
          <w:numId w:val="34"/>
        </w:numPr>
        <w:spacing w:before="160" w:after="160"/>
        <w:jc w:val="both"/>
        <w:rPr>
          <w:color w:val="323232"/>
        </w:rPr>
      </w:pPr>
      <w:r w:rsidRPr="004C1164">
        <w:rPr>
          <w:color w:val="323232"/>
        </w:rPr>
        <w:t>Kadra monitoruje sytuację i dobrostan nieletniego.</w:t>
      </w:r>
    </w:p>
    <w:p w:rsidR="001468F9" w:rsidRDefault="00D33002">
      <w:pPr>
        <w:spacing w:before="160" w:after="160"/>
        <w:jc w:val="center"/>
        <w:rPr>
          <w:b/>
          <w:color w:val="323232"/>
        </w:rPr>
      </w:pPr>
      <w:r>
        <w:rPr>
          <w:color w:val="323232"/>
        </w:rPr>
        <w:br/>
        <w:t xml:space="preserve"> </w:t>
      </w:r>
      <w:r>
        <w:rPr>
          <w:b/>
          <w:color w:val="323232"/>
        </w:rPr>
        <w:t>Rozdział IV</w:t>
      </w:r>
    </w:p>
    <w:p w:rsidR="001468F9" w:rsidRDefault="00D33002">
      <w:pPr>
        <w:spacing w:before="160" w:after="160"/>
        <w:jc w:val="center"/>
        <w:rPr>
          <w:b/>
          <w:color w:val="323232"/>
        </w:rPr>
      </w:pPr>
      <w:r>
        <w:rPr>
          <w:b/>
          <w:color w:val="323232"/>
        </w:rPr>
        <w:t>Zasady rekrutacji kadry</w:t>
      </w:r>
    </w:p>
    <w:p w:rsidR="001468F9" w:rsidRDefault="00D33002">
      <w:pPr>
        <w:spacing w:before="160" w:after="160"/>
        <w:jc w:val="center"/>
        <w:rPr>
          <w:color w:val="323232"/>
        </w:rPr>
      </w:pPr>
      <w:r>
        <w:rPr>
          <w:color w:val="323232"/>
        </w:rPr>
        <w:t>§ 3</w:t>
      </w:r>
      <w:r>
        <w:rPr>
          <w:color w:val="323232"/>
        </w:rPr>
        <w:br/>
        <w:t>Rekrutacja członków kadry placówki odbywa się zgodnie z zasadami bezpiecznej rekrutacji kadry. Zasady stanowią Załącznik nr 1 do niniejszej Polityki.</w:t>
      </w:r>
      <w:r>
        <w:rPr>
          <w:color w:val="323232"/>
        </w:rPr>
        <w:br/>
      </w:r>
      <w:r>
        <w:rPr>
          <w:color w:val="323232"/>
        </w:rPr>
        <w:br/>
      </w:r>
    </w:p>
    <w:p w:rsidR="001468F9" w:rsidRDefault="00D33002">
      <w:pPr>
        <w:spacing w:before="160" w:after="160"/>
        <w:jc w:val="center"/>
        <w:rPr>
          <w:b/>
          <w:color w:val="323232"/>
        </w:rPr>
      </w:pPr>
      <w:r>
        <w:rPr>
          <w:b/>
          <w:color w:val="323232"/>
        </w:rPr>
        <w:t>Rozdział V</w:t>
      </w:r>
    </w:p>
    <w:p w:rsidR="001468F9" w:rsidRDefault="00D33002">
      <w:pPr>
        <w:spacing w:before="160" w:after="160"/>
        <w:jc w:val="center"/>
        <w:rPr>
          <w:b/>
          <w:color w:val="323232"/>
        </w:rPr>
      </w:pPr>
      <w:r>
        <w:rPr>
          <w:b/>
          <w:color w:val="323232"/>
        </w:rPr>
        <w:t>Zasady bezpiecznych relacji pomiędzy kadr</w:t>
      </w:r>
      <w:r w:rsidR="00897343">
        <w:rPr>
          <w:b/>
          <w:color w:val="323232"/>
        </w:rPr>
        <w:t>ą</w:t>
      </w:r>
      <w:r>
        <w:rPr>
          <w:b/>
          <w:color w:val="323232"/>
        </w:rPr>
        <w:t xml:space="preserve"> Ośrodka Kuratorskiego a nieletnimi, oraz między samymi wychowankami.</w:t>
      </w:r>
    </w:p>
    <w:p w:rsidR="001468F9" w:rsidRDefault="00D33002">
      <w:pPr>
        <w:spacing w:before="160" w:after="160"/>
        <w:jc w:val="center"/>
        <w:rPr>
          <w:color w:val="323232"/>
        </w:rPr>
      </w:pPr>
      <w:r>
        <w:rPr>
          <w:color w:val="323232"/>
        </w:rPr>
        <w:t xml:space="preserve">§ 4 </w:t>
      </w:r>
    </w:p>
    <w:p w:rsidR="001468F9" w:rsidRDefault="00D33002">
      <w:pPr>
        <w:spacing w:before="160" w:after="160"/>
        <w:jc w:val="both"/>
        <w:rPr>
          <w:color w:val="323232"/>
        </w:rPr>
      </w:pPr>
      <w:r>
        <w:rPr>
          <w:color w:val="323232"/>
        </w:rPr>
        <w:t>Kadra zna i stosuje zasady bezpiecznych relacji kadra–nieletni ustalone w Ośrodku Kuratorskim. Zasady stanowią Załącznik nr 2 do niniejszej Polityki.</w:t>
      </w:r>
      <w:r w:rsidR="001F4FF2">
        <w:rPr>
          <w:color w:val="323232"/>
        </w:rPr>
        <w:t xml:space="preserve"> Regularnie przechodzi szkolenia w zakresie wdrażania standardów ochrony nieletnich. </w:t>
      </w:r>
    </w:p>
    <w:p w:rsidR="001468F9" w:rsidRDefault="00D33002">
      <w:pPr>
        <w:spacing w:before="160" w:after="160"/>
        <w:jc w:val="center"/>
        <w:rPr>
          <w:color w:val="323232"/>
        </w:rPr>
      </w:pPr>
      <w:r>
        <w:rPr>
          <w:color w:val="323232"/>
        </w:rPr>
        <w:t>§ 5</w:t>
      </w:r>
    </w:p>
    <w:p w:rsidR="001468F9" w:rsidRDefault="00D33002">
      <w:pPr>
        <w:spacing w:before="160" w:after="160"/>
        <w:rPr>
          <w:b/>
          <w:color w:val="323232"/>
        </w:rPr>
      </w:pPr>
      <w:r>
        <w:rPr>
          <w:color w:val="323232"/>
        </w:rPr>
        <w:t>Wychowankowie znają i stosują zasady bezpiecznych relacji nieletni - nieletni ustalon</w:t>
      </w:r>
      <w:r w:rsidR="008340F3">
        <w:rPr>
          <w:color w:val="323232"/>
        </w:rPr>
        <w:t>e</w:t>
      </w:r>
      <w:r>
        <w:rPr>
          <w:color w:val="323232"/>
        </w:rPr>
        <w:t xml:space="preserve"> w Ośrodku Kuratorskim. Zasady stanowią Załącznik nr 3 do niniejszej Polityki.</w:t>
      </w:r>
    </w:p>
    <w:p w:rsidR="001468F9" w:rsidRDefault="001468F9">
      <w:pPr>
        <w:spacing w:before="160" w:after="160"/>
        <w:jc w:val="center"/>
        <w:rPr>
          <w:b/>
          <w:color w:val="323232"/>
        </w:rPr>
      </w:pPr>
    </w:p>
    <w:p w:rsidR="001468F9" w:rsidRDefault="00D33002">
      <w:pPr>
        <w:spacing w:before="160" w:after="160"/>
        <w:jc w:val="center"/>
        <w:rPr>
          <w:b/>
          <w:color w:val="323232"/>
        </w:rPr>
      </w:pPr>
      <w:r>
        <w:rPr>
          <w:b/>
          <w:color w:val="323232"/>
        </w:rPr>
        <w:t xml:space="preserve">Rozdział VI </w:t>
      </w:r>
    </w:p>
    <w:p w:rsidR="001468F9" w:rsidRDefault="00D33002">
      <w:pPr>
        <w:spacing w:before="160" w:after="160"/>
        <w:jc w:val="center"/>
        <w:rPr>
          <w:b/>
          <w:color w:val="323232"/>
        </w:rPr>
      </w:pPr>
      <w:r>
        <w:rPr>
          <w:b/>
          <w:color w:val="323232"/>
        </w:rPr>
        <w:t>Procedury interwencji w przypadku podejrzenia krzywdzenia nieletniego</w:t>
      </w:r>
    </w:p>
    <w:p w:rsidR="001468F9" w:rsidRDefault="00D33002">
      <w:pPr>
        <w:numPr>
          <w:ilvl w:val="0"/>
          <w:numId w:val="5"/>
        </w:numPr>
        <w:spacing w:before="160" w:after="160"/>
        <w:jc w:val="center"/>
      </w:pPr>
      <w:r>
        <w:rPr>
          <w:b/>
        </w:rPr>
        <w:t xml:space="preserve">Zasady ogólne </w:t>
      </w:r>
    </w:p>
    <w:p w:rsidR="001468F9" w:rsidRPr="00766C0B" w:rsidRDefault="00D33002">
      <w:pPr>
        <w:spacing w:before="160" w:after="160"/>
        <w:jc w:val="center"/>
      </w:pPr>
      <w:r w:rsidRPr="00766C0B">
        <w:t>§ 6</w:t>
      </w:r>
    </w:p>
    <w:p w:rsidR="001468F9" w:rsidRDefault="00D33002">
      <w:pPr>
        <w:spacing w:before="160" w:after="160"/>
        <w:ind w:left="720" w:hanging="360"/>
        <w:jc w:val="both"/>
      </w:pPr>
      <w:r>
        <w:t>1.</w:t>
      </w:r>
      <w:r>
        <w:rPr>
          <w:rFonts w:ascii="Times New Roman" w:eastAsia="Times New Roman" w:hAnsi="Times New Roman" w:cs="Times New Roman"/>
          <w:sz w:val="14"/>
          <w:szCs w:val="14"/>
        </w:rPr>
        <w:tab/>
      </w:r>
      <w:r>
        <w:t>Kadra Ośrodka Kuratorskiego lub organizacje zewnętrzne w miarę możliwości prowadz</w:t>
      </w:r>
      <w:r w:rsidR="008340F3">
        <w:t>ą</w:t>
      </w:r>
      <w:r>
        <w:t xml:space="preserve"> dla nieletni</w:t>
      </w:r>
      <w:r w:rsidR="00897343">
        <w:t>ego</w:t>
      </w:r>
      <w:r>
        <w:t xml:space="preserve"> cykliczne (przynajmniej raz w roku) zajęcia na temat bezpiecznych relacji z innymi osobami, w tym dorosłymi oraz konieczności zgłaszania dorosłym wszystkiego, co je niepokoi.</w:t>
      </w:r>
    </w:p>
    <w:p w:rsidR="001468F9" w:rsidRDefault="00D33002">
      <w:pPr>
        <w:spacing w:before="160" w:after="160"/>
        <w:ind w:left="720" w:hanging="360"/>
        <w:jc w:val="both"/>
      </w:pPr>
      <w:r>
        <w:t>2.</w:t>
      </w:r>
      <w:r>
        <w:rPr>
          <w:rFonts w:ascii="Times New Roman" w:eastAsia="Times New Roman" w:hAnsi="Times New Roman" w:cs="Times New Roman"/>
          <w:sz w:val="14"/>
          <w:szCs w:val="14"/>
        </w:rPr>
        <w:tab/>
      </w:r>
      <w:r>
        <w:t>Zagrożenie bezpieczeństwa nieletni</w:t>
      </w:r>
      <w:r w:rsidR="00766C0B">
        <w:t>ch</w:t>
      </w:r>
      <w:r>
        <w:t xml:space="preserve"> może przybierać różne formy, z wykorzystaniem różnych sposobów kontaktu i komunikowania.</w:t>
      </w:r>
    </w:p>
    <w:p w:rsidR="001468F9" w:rsidRDefault="00D33002">
      <w:pPr>
        <w:spacing w:before="160" w:after="160"/>
        <w:ind w:left="720" w:hanging="360"/>
        <w:jc w:val="both"/>
      </w:pPr>
      <w:r>
        <w:t>3.</w:t>
      </w:r>
      <w:r>
        <w:rPr>
          <w:rFonts w:ascii="Times New Roman" w:eastAsia="Times New Roman" w:hAnsi="Times New Roman" w:cs="Times New Roman"/>
          <w:sz w:val="14"/>
          <w:szCs w:val="14"/>
        </w:rPr>
        <w:tab/>
      </w:r>
      <w:r>
        <w:t>Na potrzeby niniejszego dokumentu przyjęto następującą kwalifikację zagrożenia bezpieczeństwa nieletni</w:t>
      </w:r>
      <w:r w:rsidR="00897343">
        <w:t>ch</w:t>
      </w:r>
      <w:r>
        <w:t>:</w:t>
      </w:r>
    </w:p>
    <w:p w:rsidR="001468F9" w:rsidRDefault="00D33002">
      <w:pPr>
        <w:spacing w:before="160" w:after="160"/>
        <w:ind w:left="1440" w:hanging="360"/>
        <w:jc w:val="both"/>
      </w:pPr>
      <w:r>
        <w:t>a.</w:t>
      </w:r>
      <w:r>
        <w:rPr>
          <w:rFonts w:ascii="Times New Roman" w:eastAsia="Times New Roman" w:hAnsi="Times New Roman" w:cs="Times New Roman"/>
          <w:sz w:val="14"/>
          <w:szCs w:val="14"/>
        </w:rPr>
        <w:tab/>
      </w:r>
      <w:r>
        <w:t>popełniono przestępstwo na szkodę nieletniego (np. wykorzystanie seksualne, znęcanie się nad dzieckiem)</w:t>
      </w:r>
      <w:r w:rsidR="00766C0B">
        <w:t>;</w:t>
      </w:r>
    </w:p>
    <w:p w:rsidR="001468F9" w:rsidRDefault="00D33002">
      <w:pPr>
        <w:spacing w:before="160" w:after="160"/>
        <w:ind w:left="1440" w:hanging="360"/>
        <w:jc w:val="both"/>
      </w:pPr>
      <w:r>
        <w:lastRenderedPageBreak/>
        <w:t>b.</w:t>
      </w:r>
      <w:r>
        <w:rPr>
          <w:rFonts w:ascii="Times New Roman" w:eastAsia="Times New Roman" w:hAnsi="Times New Roman" w:cs="Times New Roman"/>
          <w:sz w:val="14"/>
          <w:szCs w:val="14"/>
        </w:rPr>
        <w:tab/>
      </w:r>
      <w:r>
        <w:t>doszło do innej formy krzywdzenia, niebędącej przestępstwem, takiej jak np. krzyk, kary fizyczne, poniżanie;</w:t>
      </w:r>
    </w:p>
    <w:p w:rsidR="001468F9" w:rsidRDefault="00D33002">
      <w:pPr>
        <w:spacing w:before="160" w:after="160"/>
        <w:ind w:left="1440" w:hanging="360"/>
        <w:jc w:val="both"/>
      </w:pPr>
      <w:r>
        <w:t>c.</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t>doszło do zaniedbania potrzeb życiowych nieletniego (np. związanych                 z żywieniem, higieną czy zdrowiem);</w:t>
      </w:r>
    </w:p>
    <w:p w:rsidR="001468F9" w:rsidRDefault="00D33002">
      <w:pPr>
        <w:spacing w:before="160" w:after="160"/>
        <w:ind w:left="720" w:hanging="360"/>
        <w:jc w:val="both"/>
      </w:pPr>
      <w:r>
        <w:t>4.</w:t>
      </w:r>
      <w:r>
        <w:rPr>
          <w:rFonts w:ascii="Times New Roman" w:eastAsia="Times New Roman" w:hAnsi="Times New Roman" w:cs="Times New Roman"/>
          <w:sz w:val="14"/>
          <w:szCs w:val="14"/>
        </w:rPr>
        <w:tab/>
      </w:r>
      <w:r>
        <w:t>Na potrzeby niniejszego dokumentu wyróżniono procedury interwencji w przypadku podejrzenia działania na szkodę nieletniego przez:</w:t>
      </w:r>
    </w:p>
    <w:p w:rsidR="001468F9" w:rsidRDefault="00D33002">
      <w:pPr>
        <w:spacing w:before="160" w:after="160"/>
        <w:ind w:left="1440" w:hanging="360"/>
        <w:jc w:val="both"/>
      </w:pPr>
      <w:r>
        <w:t>a.</w:t>
      </w:r>
      <w:r>
        <w:rPr>
          <w:rFonts w:ascii="Times New Roman" w:eastAsia="Times New Roman" w:hAnsi="Times New Roman" w:cs="Times New Roman"/>
          <w:sz w:val="14"/>
          <w:szCs w:val="14"/>
        </w:rPr>
        <w:tab/>
      </w:r>
      <w:r>
        <w:t>kadr</w:t>
      </w:r>
      <w:r w:rsidR="00766C0B">
        <w:t>ę</w:t>
      </w:r>
      <w:r>
        <w:t>/współpracownika Ośrodka Kuratorskiego</w:t>
      </w:r>
      <w:r w:rsidR="00766C0B">
        <w:t>;</w:t>
      </w:r>
    </w:p>
    <w:p w:rsidR="001468F9" w:rsidRDefault="00D33002">
      <w:pPr>
        <w:spacing w:before="160" w:after="160"/>
        <w:ind w:left="1440" w:hanging="360"/>
        <w:jc w:val="both"/>
      </w:pPr>
      <w:r>
        <w:t>b.</w:t>
      </w:r>
      <w:r>
        <w:rPr>
          <w:rFonts w:ascii="Times New Roman" w:eastAsia="Times New Roman" w:hAnsi="Times New Roman" w:cs="Times New Roman"/>
          <w:sz w:val="14"/>
          <w:szCs w:val="14"/>
        </w:rPr>
        <w:tab/>
      </w:r>
      <w:r>
        <w:t>inne osoby trzecie</w:t>
      </w:r>
      <w:r w:rsidR="00766C0B">
        <w:t>;</w:t>
      </w:r>
    </w:p>
    <w:p w:rsidR="001468F9" w:rsidRDefault="00D33002">
      <w:pPr>
        <w:spacing w:before="160" w:after="160"/>
        <w:ind w:left="1440" w:hanging="360"/>
        <w:jc w:val="both"/>
      </w:pPr>
      <w:r>
        <w:t>c.</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t>rodziców/opiekunów prawnych</w:t>
      </w:r>
      <w:r w:rsidR="00766C0B">
        <w:t>;</w:t>
      </w:r>
    </w:p>
    <w:p w:rsidR="001468F9" w:rsidRDefault="00D33002">
      <w:pPr>
        <w:spacing w:before="160" w:after="160"/>
        <w:ind w:left="1440" w:hanging="360"/>
        <w:jc w:val="both"/>
      </w:pPr>
      <w:r>
        <w:t>d.</w:t>
      </w:r>
      <w:r>
        <w:rPr>
          <w:rFonts w:ascii="Times New Roman" w:eastAsia="Times New Roman" w:hAnsi="Times New Roman" w:cs="Times New Roman"/>
          <w:sz w:val="14"/>
          <w:szCs w:val="14"/>
        </w:rPr>
        <w:tab/>
      </w:r>
      <w:r>
        <w:t>inne dziecko</w:t>
      </w:r>
      <w:r w:rsidR="00766C0B">
        <w:t>;</w:t>
      </w:r>
    </w:p>
    <w:p w:rsidR="001468F9" w:rsidRDefault="00D33002">
      <w:pPr>
        <w:spacing w:before="160" w:after="160"/>
      </w:pPr>
      <w:r>
        <w:t xml:space="preserve"> </w:t>
      </w:r>
    </w:p>
    <w:p w:rsidR="00766C0B" w:rsidRPr="00766C0B" w:rsidRDefault="00D33002" w:rsidP="00320628">
      <w:pPr>
        <w:spacing w:before="160" w:after="160"/>
        <w:jc w:val="center"/>
      </w:pPr>
      <w:r w:rsidRPr="00766C0B">
        <w:t>§ 7</w:t>
      </w:r>
    </w:p>
    <w:p w:rsidR="001468F9" w:rsidRDefault="00D33002" w:rsidP="000A107A">
      <w:pPr>
        <w:pStyle w:val="Akapitzlist"/>
        <w:numPr>
          <w:ilvl w:val="0"/>
          <w:numId w:val="6"/>
        </w:numPr>
        <w:spacing w:before="160" w:after="160"/>
        <w:jc w:val="both"/>
      </w:pPr>
      <w:r>
        <w:t>W przypadku podjęcia przez kadrę lub współpracownika Ośrodka Kuratorskiego podejrzenia, że nieletni jest krzywdzony, osoba ta ma obowiązek sporządzenia notatki służbowej, przekazania uzyskanej informacji Kierownikowi Ośrodka, właściwemu Sądowi Rodzinnemu oraz kuratorowi prowadzącemu nadzór. Notatka może mieć formę pisemną lub mailową.</w:t>
      </w:r>
    </w:p>
    <w:p w:rsidR="001468F9" w:rsidRDefault="00D33002">
      <w:pPr>
        <w:spacing w:before="160" w:after="160"/>
        <w:ind w:left="720" w:hanging="360"/>
        <w:jc w:val="both"/>
      </w:pPr>
      <w:r>
        <w:t>2.</w:t>
      </w:r>
      <w:r>
        <w:rPr>
          <w:rFonts w:ascii="Times New Roman" w:eastAsia="Times New Roman" w:hAnsi="Times New Roman" w:cs="Times New Roman"/>
          <w:sz w:val="14"/>
          <w:szCs w:val="14"/>
        </w:rPr>
        <w:tab/>
      </w:r>
      <w:r>
        <w:t>Interwencja prowadzona jest przez pracownika Ośrodka, któr</w:t>
      </w:r>
      <w:r w:rsidR="008340F3">
        <w:t>y</w:t>
      </w:r>
      <w:r>
        <w:t xml:space="preserve"> podjął informację o krzywdzeniu nieletniego. Informacja ta przekazywana jest  całej kadrze.</w:t>
      </w:r>
    </w:p>
    <w:p w:rsidR="001468F9" w:rsidRDefault="00D33002" w:rsidP="008340F3">
      <w:pPr>
        <w:spacing w:before="160" w:after="160"/>
        <w:ind w:left="720" w:hanging="360"/>
        <w:jc w:val="both"/>
      </w:pPr>
      <w:r>
        <w:t>3.</w:t>
      </w:r>
      <w:r>
        <w:rPr>
          <w:rFonts w:ascii="Times New Roman" w:eastAsia="Times New Roman" w:hAnsi="Times New Roman" w:cs="Times New Roman"/>
          <w:sz w:val="14"/>
          <w:szCs w:val="14"/>
        </w:rPr>
        <w:tab/>
      </w:r>
      <w:r>
        <w:t>Jeżeli zgłoszono krzywdzenie ze strony</w:t>
      </w:r>
      <w:r w:rsidR="008340F3">
        <w:t xml:space="preserve"> pracownika ośrodka</w:t>
      </w:r>
      <w:r>
        <w:t>, wówczas interwencja prowadzona jest przez Kierownika Ośrodka,</w:t>
      </w:r>
      <w:r w:rsidR="00320628">
        <w:t xml:space="preserve"> </w:t>
      </w:r>
      <w:r>
        <w:t>a informacja o tym przekazywana jest niezwłocznie do Prezesa Sądu/ Dyrektora Sądu.</w:t>
      </w:r>
    </w:p>
    <w:p w:rsidR="001468F9" w:rsidRPr="00B272F0" w:rsidRDefault="008340F3" w:rsidP="00B272F0">
      <w:pPr>
        <w:spacing w:before="160" w:after="160"/>
        <w:ind w:left="720" w:hanging="360"/>
        <w:jc w:val="both"/>
      </w:pPr>
      <w:r>
        <w:t>4</w:t>
      </w:r>
      <w:r w:rsidR="00D33002">
        <w:t>.</w:t>
      </w:r>
      <w:r w:rsidR="00D33002">
        <w:rPr>
          <w:rFonts w:ascii="Times New Roman" w:eastAsia="Times New Roman" w:hAnsi="Times New Roman" w:cs="Times New Roman"/>
          <w:sz w:val="14"/>
          <w:szCs w:val="14"/>
        </w:rPr>
        <w:tab/>
      </w:r>
      <w:r w:rsidR="00D33002">
        <w:t xml:space="preserve">Do udziału w interwencji można </w:t>
      </w:r>
      <w:r>
        <w:t xml:space="preserve">włączyć </w:t>
      </w:r>
      <w:r w:rsidR="00D33002">
        <w:t>specjalistów, innych wychowawców, w szczególności psychologów i pedagogów, celem skorzystania z ich pomocy przy rozmowie z dzieckiem  o trudnych doświadczeniach.</w:t>
      </w:r>
    </w:p>
    <w:p w:rsidR="001468F9" w:rsidRPr="00320628" w:rsidRDefault="00D33002">
      <w:pPr>
        <w:spacing w:before="160" w:after="160"/>
        <w:jc w:val="center"/>
      </w:pPr>
      <w:r w:rsidRPr="00320628">
        <w:t xml:space="preserve">§ 8 </w:t>
      </w:r>
    </w:p>
    <w:p w:rsidR="001468F9" w:rsidRDefault="00D33002" w:rsidP="00320628">
      <w:pPr>
        <w:spacing w:before="160" w:after="160"/>
        <w:ind w:left="720"/>
        <w:jc w:val="both"/>
      </w:pPr>
      <w:r>
        <w:t>W przypadku podejrzenia, że życie nieletniego jest zagrożone lub grozi mu ciężki uszczerbek na zdrowiu należy niezwłocznie poinformować odpowiednie służby (Policja, pogotowie ratunkowe</w:t>
      </w:r>
      <w:r w:rsidR="00320628">
        <w:t>).</w:t>
      </w:r>
      <w:r>
        <w:t xml:space="preserve"> Poinformowania służb dokonuje kadra/współpracownik, który pierwszy powziął informację o zagrożeniu i następnie wypełnia kartę interwencji.</w:t>
      </w:r>
    </w:p>
    <w:p w:rsidR="001468F9" w:rsidRPr="00320628" w:rsidRDefault="00D33002">
      <w:pPr>
        <w:spacing w:before="160" w:after="160"/>
        <w:jc w:val="center"/>
      </w:pPr>
      <w:r w:rsidRPr="00320628">
        <w:t>§ 9</w:t>
      </w:r>
    </w:p>
    <w:p w:rsidR="001468F9" w:rsidRDefault="00D33002" w:rsidP="000A107A">
      <w:pPr>
        <w:pStyle w:val="Akapitzlist"/>
        <w:numPr>
          <w:ilvl w:val="0"/>
          <w:numId w:val="8"/>
        </w:numPr>
        <w:spacing w:before="160" w:after="160"/>
        <w:jc w:val="both"/>
      </w:pPr>
      <w:r>
        <w:t xml:space="preserve">Z przebiegu każdej interwencji sporządza się kartę interwencji, której wzór stanowi załącznik nr 4 </w:t>
      </w:r>
      <w:r w:rsidR="00897343">
        <w:t>d</w:t>
      </w:r>
      <w:r>
        <w:t>o niniejszej Polityki. Kartę załącza się do arkusza spostrzeżeń wychowanka.</w:t>
      </w:r>
    </w:p>
    <w:p w:rsidR="001468F9" w:rsidRDefault="00D33002" w:rsidP="000A107A">
      <w:pPr>
        <w:pStyle w:val="Akapitzlist"/>
        <w:numPr>
          <w:ilvl w:val="0"/>
          <w:numId w:val="8"/>
        </w:numPr>
        <w:spacing w:before="160" w:after="160"/>
        <w:jc w:val="both"/>
      </w:pPr>
      <w:r>
        <w:t>Cał</w:t>
      </w:r>
      <w:r w:rsidR="008340F3">
        <w:t>a</w:t>
      </w:r>
      <w:r>
        <w:t xml:space="preserve"> kadra Ośrodka Kuratorskiego i inne osoby, które w związku z wykonywaniem obowiązków służbowych podjęły informację o krzywdzeniu nieletniego lub informacje      z tym związane, są zobowiązane do zachowania tych informacji w tajemnicy, </w:t>
      </w:r>
      <w:r>
        <w:lastRenderedPageBreak/>
        <w:t>wyłączając informacje przekazywane uprawnionym instytucjom w ramach działań interwencyjnych.</w:t>
      </w:r>
    </w:p>
    <w:p w:rsidR="001468F9" w:rsidRDefault="00D33002" w:rsidP="000A107A">
      <w:pPr>
        <w:pStyle w:val="Akapitzlist"/>
        <w:numPr>
          <w:ilvl w:val="0"/>
          <w:numId w:val="8"/>
        </w:numPr>
        <w:spacing w:before="160" w:after="160"/>
        <w:jc w:val="both"/>
      </w:pPr>
      <w:r>
        <w:t>W przypadku, gdy podejrzenie zagrożenia bezpieczeństwa nieletniego zgłosili opiekunowie nieletniego, a podejrzenie to nie zostało potwierdzone, należy o tym fakcie poinformować opiekunów nieletniego na piśmie.</w:t>
      </w:r>
    </w:p>
    <w:p w:rsidR="001468F9" w:rsidRDefault="00D33002">
      <w:pPr>
        <w:spacing w:before="160" w:after="160"/>
        <w:jc w:val="both"/>
      </w:pPr>
      <w:r>
        <w:t xml:space="preserve"> </w:t>
      </w:r>
    </w:p>
    <w:p w:rsidR="001468F9" w:rsidRDefault="00D33002">
      <w:pPr>
        <w:numPr>
          <w:ilvl w:val="0"/>
          <w:numId w:val="3"/>
        </w:numPr>
        <w:spacing w:before="160" w:after="160"/>
        <w:jc w:val="center"/>
      </w:pPr>
      <w:r>
        <w:rPr>
          <w:b/>
        </w:rPr>
        <w:t xml:space="preserve">Krzywdzenie ze strony kadry/współpracownika Ośrodka Kuratorskiego </w:t>
      </w:r>
    </w:p>
    <w:p w:rsidR="001468F9" w:rsidRPr="00320628" w:rsidRDefault="00D33002">
      <w:pPr>
        <w:spacing w:before="160" w:after="160"/>
        <w:jc w:val="center"/>
      </w:pPr>
      <w:r w:rsidRPr="00320628">
        <w:t>§ 10</w:t>
      </w:r>
    </w:p>
    <w:p w:rsidR="001468F9" w:rsidRDefault="00D33002">
      <w:pPr>
        <w:spacing w:before="160" w:after="160"/>
        <w:ind w:left="720" w:hanging="360"/>
        <w:jc w:val="both"/>
      </w:pPr>
      <w:r>
        <w:t>1.</w:t>
      </w:r>
      <w:r>
        <w:rPr>
          <w:rFonts w:ascii="Times New Roman" w:eastAsia="Times New Roman" w:hAnsi="Times New Roman" w:cs="Times New Roman"/>
          <w:sz w:val="14"/>
          <w:szCs w:val="14"/>
        </w:rPr>
        <w:tab/>
      </w:r>
      <w:r>
        <w:t xml:space="preserve">W przypadku, gdy zgłoszono krzywdzenie nieletniego przez kadrę/współpracownika Ośrodka Kuratorskiego osoba ta zostaje przez Prezesa Sądu/Dyrektora Sądu natychmiast odsunięta od wszelkich form kontaktu z dziećmi (nie tylko dzieckiem pokrzywdzonym), do czasu wyjaśnienia sprawy. </w:t>
      </w:r>
    </w:p>
    <w:p w:rsidR="001468F9" w:rsidRDefault="00D33002">
      <w:pPr>
        <w:spacing w:before="160" w:after="160"/>
        <w:ind w:left="720" w:hanging="360"/>
        <w:jc w:val="both"/>
      </w:pPr>
      <w:r>
        <w:t>2.</w:t>
      </w:r>
      <w:r>
        <w:rPr>
          <w:rFonts w:ascii="Times New Roman" w:eastAsia="Times New Roman" w:hAnsi="Times New Roman" w:cs="Times New Roman"/>
          <w:sz w:val="14"/>
          <w:szCs w:val="14"/>
        </w:rPr>
        <w:tab/>
      </w:r>
      <w:r w:rsidR="00045631">
        <w:t>O</w:t>
      </w:r>
      <w:r w:rsidR="008340F3">
        <w:t xml:space="preserve">soba </w:t>
      </w:r>
      <w:r w:rsidR="00C81C4B">
        <w:t xml:space="preserve">prowadząca </w:t>
      </w:r>
      <w:r w:rsidR="008340F3">
        <w:t>interwe</w:t>
      </w:r>
      <w:r w:rsidR="00045631">
        <w:t>n</w:t>
      </w:r>
      <w:r w:rsidR="008340F3">
        <w:t>cj</w:t>
      </w:r>
      <w:r w:rsidR="00045631">
        <w:t>ę</w:t>
      </w:r>
      <w:r>
        <w:t xml:space="preserve"> przeprowadza rozmowę z dzieckiem i innymi osobami mającymi lub mogącymi mieć wiedzę o zdarzeniu i o sytuacji osobistej (rodzinnej, zdrowotnej) nieletniego, w szczególności jego opiekunami i kuratorem prowadzącym nadzór. </w:t>
      </w:r>
      <w:r w:rsidR="00045631">
        <w:t xml:space="preserve">Osoba podejmująca interwencję </w:t>
      </w:r>
      <w:r>
        <w:t>stara się ustalić przebieg zdarzenia, ale także wpływ zdarzenia na stan psychiczny i fizyczny nieletniego. Jeżeli ustalono, że zdarzenie miało miejsce i miało wpływ na stan psychiczny i fizyczny, ustalenia są spisywane na karcie interwencji.</w:t>
      </w:r>
    </w:p>
    <w:p w:rsidR="001468F9" w:rsidRDefault="00D33002">
      <w:pPr>
        <w:spacing w:before="160" w:after="160"/>
        <w:ind w:left="720" w:hanging="360"/>
        <w:jc w:val="both"/>
      </w:pPr>
      <w:r>
        <w:t>3.</w:t>
      </w:r>
      <w:r>
        <w:rPr>
          <w:rFonts w:ascii="Times New Roman" w:eastAsia="Times New Roman" w:hAnsi="Times New Roman" w:cs="Times New Roman"/>
          <w:sz w:val="14"/>
          <w:szCs w:val="14"/>
        </w:rPr>
        <w:tab/>
      </w:r>
      <w:r w:rsidR="00045631">
        <w:t xml:space="preserve">Osoba </w:t>
      </w:r>
      <w:r w:rsidR="00C81C4B">
        <w:t xml:space="preserve">prowadząca </w:t>
      </w:r>
      <w:r w:rsidR="00045631">
        <w:t xml:space="preserve">interwencję </w:t>
      </w:r>
      <w:r>
        <w:t>organizuje spotkanie/a z opiekunami nieletniego, którym przekazuje informacje o zdarzeniu oraz o potrzebie/możliwości skorzystania ze specjalistycznego wsparcia, w tym u innych organizacji lub służb.</w:t>
      </w:r>
    </w:p>
    <w:p w:rsidR="001468F9" w:rsidRDefault="00D33002">
      <w:pPr>
        <w:spacing w:before="160" w:after="160"/>
        <w:ind w:left="720" w:hanging="360"/>
        <w:jc w:val="both"/>
      </w:pPr>
      <w:r>
        <w:t>4.</w:t>
      </w:r>
      <w:r>
        <w:rPr>
          <w:rFonts w:ascii="Times New Roman" w:eastAsia="Times New Roman" w:hAnsi="Times New Roman" w:cs="Times New Roman"/>
          <w:sz w:val="14"/>
          <w:szCs w:val="14"/>
        </w:rPr>
        <w:tab/>
      </w:r>
      <w:r>
        <w:t>W przypadku, gdy wobec nieletniego popełniono przestępstwo, sporządza</w:t>
      </w:r>
      <w:r w:rsidR="00045631">
        <w:t xml:space="preserve"> się</w:t>
      </w:r>
      <w:r>
        <w:t xml:space="preserve"> zawiadomienie o możliwości popełnienia przestępstwa i przekazuje je do właściwej miejscowo policji lub prokuratury.</w:t>
      </w:r>
    </w:p>
    <w:p w:rsidR="001468F9" w:rsidRDefault="00D33002">
      <w:pPr>
        <w:spacing w:before="160" w:after="160"/>
        <w:ind w:left="720" w:hanging="360"/>
        <w:jc w:val="both"/>
      </w:pPr>
      <w:r>
        <w:t>5.</w:t>
      </w:r>
      <w:r>
        <w:rPr>
          <w:rFonts w:ascii="Times New Roman" w:eastAsia="Times New Roman" w:hAnsi="Times New Roman" w:cs="Times New Roman"/>
          <w:sz w:val="14"/>
          <w:szCs w:val="14"/>
        </w:rPr>
        <w:tab/>
      </w:r>
      <w:r>
        <w:t xml:space="preserve">W przypadku, gdy członek kadry/współpracownik dopuścił się wobec nieletniego innej formy krzywdzenia niż popełnienie przestępstwa na jego szkodę, </w:t>
      </w:r>
      <w:r w:rsidR="00045631">
        <w:t>osoba p</w:t>
      </w:r>
      <w:r w:rsidR="00C81C4B">
        <w:t xml:space="preserve">rowadząca </w:t>
      </w:r>
      <w:r w:rsidR="00045631">
        <w:t xml:space="preserve"> interwencję </w:t>
      </w:r>
      <w:r>
        <w:t>powin</w:t>
      </w:r>
      <w:r w:rsidR="00045631">
        <w:t>na</w:t>
      </w:r>
      <w:r>
        <w:t xml:space="preserve"> zbadać wszystkie okoliczności sprawy, w szczególności wysłuchać członka kadr/współpracownika podejrzewanego o krzywdzenie, dziecko oraz innych świadków zdarzenia. W sytuacji gdy naruszenie dobra nieletniego jest znaczne, w szczególności gdy doszło do dyskryminacji lub naruszenia godności nieletniego, należy zarekomendować Prezesowi Sądu/Dyrektorowi Sądu rozwiązanie stosunku prawnego z osobą, która dopuściła się krzywdzenia. Jeżeli pracownik/współpracownik, który dopuścił się krzywdzenia, nie jest bezpośrednio zatrudniony przez organizację, lecz przez podmiot trzeci, wówczas </w:t>
      </w:r>
      <w:r w:rsidR="00045631">
        <w:t xml:space="preserve">obowiązuje </w:t>
      </w:r>
      <w:r>
        <w:t xml:space="preserve"> zakaz wstępu tej osoby na teren organizacji, a w razie potrzeby r</w:t>
      </w:r>
      <w:r w:rsidR="00045631">
        <w:t xml:space="preserve">ozwiązuje się </w:t>
      </w:r>
      <w:r>
        <w:t>umowę z instytucją współpracującą.</w:t>
      </w:r>
    </w:p>
    <w:p w:rsidR="001468F9" w:rsidRDefault="00D33002">
      <w:pPr>
        <w:spacing w:before="160" w:after="160"/>
        <w:ind w:left="720"/>
      </w:pPr>
      <w:r>
        <w:t xml:space="preserve"> </w:t>
      </w:r>
    </w:p>
    <w:p w:rsidR="001468F9" w:rsidRDefault="00D33002">
      <w:pPr>
        <w:numPr>
          <w:ilvl w:val="0"/>
          <w:numId w:val="1"/>
        </w:numPr>
        <w:spacing w:before="160" w:after="160"/>
        <w:jc w:val="center"/>
      </w:pPr>
      <w:r>
        <w:rPr>
          <w:b/>
        </w:rPr>
        <w:t>Krzywdzenie przez inne osoby trzecie</w:t>
      </w:r>
    </w:p>
    <w:p w:rsidR="001468F9" w:rsidRPr="00320628" w:rsidRDefault="00D33002">
      <w:pPr>
        <w:spacing w:before="160" w:after="160"/>
        <w:jc w:val="center"/>
      </w:pPr>
      <w:r w:rsidRPr="00320628">
        <w:t>§ 11</w:t>
      </w:r>
    </w:p>
    <w:p w:rsidR="001468F9" w:rsidRDefault="00D33002">
      <w:pPr>
        <w:spacing w:before="160" w:after="160"/>
        <w:ind w:left="720" w:hanging="360"/>
        <w:jc w:val="both"/>
      </w:pPr>
      <w:r>
        <w:lastRenderedPageBreak/>
        <w:t>1.</w:t>
      </w:r>
      <w:r>
        <w:rPr>
          <w:rFonts w:ascii="Times New Roman" w:eastAsia="Times New Roman" w:hAnsi="Times New Roman" w:cs="Times New Roman"/>
          <w:sz w:val="14"/>
          <w:szCs w:val="14"/>
        </w:rPr>
        <w:tab/>
      </w:r>
      <w:r>
        <w:t xml:space="preserve">W przypadku, gdy dziecko zgłosiło krzywdzenie przez osobę trzecią (obcą, bądź </w:t>
      </w:r>
      <w:r w:rsidR="00045631">
        <w:t xml:space="preserve">osobą </w:t>
      </w:r>
      <w:r>
        <w:t xml:space="preserve">spokrewnioną), </w:t>
      </w:r>
      <w:r w:rsidR="00045631">
        <w:t>osoba p</w:t>
      </w:r>
      <w:r w:rsidR="00C81C4B">
        <w:t>rowadząca</w:t>
      </w:r>
      <w:r w:rsidR="00045631">
        <w:t xml:space="preserve"> interwencję </w:t>
      </w:r>
      <w:r>
        <w:t xml:space="preserve">przeprowadza rozmowę  z dzieckiem i innymi osobami mającymi lub mogącymi mieć wiedzę o zdarzeniu i o sytuacji osobistej (rodzinnej, zdrowotnej) nieletniego, w szczególności jego opiekunami oraz kuratorem prowadzącym nadzór. </w:t>
      </w:r>
      <w:r w:rsidR="00045631">
        <w:t xml:space="preserve">Pracownik ośrodka </w:t>
      </w:r>
      <w:r>
        <w:t>stara się ustalić przebieg zdarzenia, ale także wpływ zdarzenia na stan psychiczny i fizyczny nieletniego. Ustalenia są spisywane na karcie interwencji .</w:t>
      </w:r>
    </w:p>
    <w:p w:rsidR="001468F9" w:rsidRDefault="00D33002">
      <w:pPr>
        <w:spacing w:before="160" w:after="160"/>
        <w:ind w:left="720" w:hanging="360"/>
        <w:jc w:val="both"/>
      </w:pPr>
      <w:r>
        <w:t>2.</w:t>
      </w:r>
      <w:r>
        <w:rPr>
          <w:rFonts w:ascii="Times New Roman" w:eastAsia="Times New Roman" w:hAnsi="Times New Roman" w:cs="Times New Roman"/>
          <w:sz w:val="14"/>
          <w:szCs w:val="14"/>
        </w:rPr>
        <w:tab/>
      </w:r>
      <w:r w:rsidR="00045631">
        <w:t xml:space="preserve">Osoba </w:t>
      </w:r>
      <w:r w:rsidR="00C81C4B">
        <w:t xml:space="preserve">prowadząca </w:t>
      </w:r>
      <w:r w:rsidR="00045631">
        <w:t>interwencję</w:t>
      </w:r>
      <w:r>
        <w:t>, organizuje spotkanie/a z opiekunami nieletniego, którym przekazuje informacje o zdarzeniu oraz o potrzebie/możliwości skorzystania ze specjalistycznego wsparcia, w tym u innych organizacji lub służb.</w:t>
      </w:r>
    </w:p>
    <w:p w:rsidR="001468F9" w:rsidRDefault="00D33002">
      <w:pPr>
        <w:spacing w:before="160" w:after="160"/>
        <w:ind w:left="720" w:hanging="360"/>
        <w:jc w:val="both"/>
      </w:pPr>
      <w:r>
        <w:t>3.</w:t>
      </w:r>
      <w:r>
        <w:rPr>
          <w:rFonts w:ascii="Times New Roman" w:eastAsia="Times New Roman" w:hAnsi="Times New Roman" w:cs="Times New Roman"/>
          <w:sz w:val="14"/>
          <w:szCs w:val="14"/>
        </w:rPr>
        <w:tab/>
      </w:r>
      <w:r>
        <w:t xml:space="preserve">W przypadku, gdy wobec nieletniego popełniono przestępstwo </w:t>
      </w:r>
      <w:r w:rsidR="00C81C4B">
        <w:t>osoba prowadząca  interwencję</w:t>
      </w:r>
      <w:r>
        <w:t xml:space="preserve"> sporządza zawiadomienie o możliwości popełnienia przestępstwa, przekazuje je do właściwej miejscowo policji lub prokuratury oraz informuje o tym fakcie Kierownika Ośrodka właściwy </w:t>
      </w:r>
      <w:r w:rsidR="00320628">
        <w:t>s</w:t>
      </w:r>
      <w:r>
        <w:t xml:space="preserve">ąd </w:t>
      </w:r>
      <w:r w:rsidR="00320628">
        <w:t>r</w:t>
      </w:r>
      <w:r>
        <w:t>odzinny oraz kuratora prowadzącego nadzór.</w:t>
      </w:r>
    </w:p>
    <w:p w:rsidR="001468F9" w:rsidRDefault="00D33002">
      <w:pPr>
        <w:spacing w:before="160" w:after="160"/>
        <w:ind w:left="720" w:hanging="360"/>
        <w:jc w:val="both"/>
      </w:pPr>
      <w:r>
        <w:t>4.</w:t>
      </w:r>
      <w:r>
        <w:rPr>
          <w:rFonts w:ascii="Times New Roman" w:eastAsia="Times New Roman" w:hAnsi="Times New Roman" w:cs="Times New Roman"/>
          <w:sz w:val="14"/>
          <w:szCs w:val="14"/>
        </w:rPr>
        <w:tab/>
      </w:r>
      <w:r>
        <w:t>W przypadku, gdy z rozmowy z opiekunami wynika, że nie są oni zainteresowani pomocą dziecku, ignorują zdarzenie lub w inny sposób nie wspierają nieletniego, które doświadczyło krzywdzenia, wychowawca prowadzący interwencję sporządza wniosek o wgląd w sytuację rodziny, który kieruje do właściwego sądu rodzinnego oraz informuje o tym kuratora prowadzącego nadzór.</w:t>
      </w:r>
    </w:p>
    <w:p w:rsidR="001468F9" w:rsidRDefault="00D33002">
      <w:pPr>
        <w:spacing w:before="160" w:after="160"/>
        <w:ind w:left="720" w:hanging="360"/>
        <w:jc w:val="both"/>
        <w:rPr>
          <w:color w:val="1D1D1B"/>
        </w:rPr>
      </w:pPr>
      <w:r>
        <w:t>5.</w:t>
      </w:r>
      <w:r>
        <w:rPr>
          <w:rFonts w:ascii="Times New Roman" w:eastAsia="Times New Roman" w:hAnsi="Times New Roman" w:cs="Times New Roman"/>
          <w:sz w:val="14"/>
          <w:szCs w:val="14"/>
        </w:rPr>
        <w:tab/>
      </w:r>
      <w:r>
        <w:rPr>
          <w:color w:val="1D1D1B"/>
        </w:rPr>
        <w:t>Dalszy tok postępowania leży w kompetencji instytucji, o których mowa w punktach poprzedzających.</w:t>
      </w:r>
    </w:p>
    <w:p w:rsidR="001468F9" w:rsidRDefault="00D33002">
      <w:pPr>
        <w:spacing w:before="160" w:after="160"/>
        <w:jc w:val="center"/>
        <w:rPr>
          <w:b/>
        </w:rPr>
      </w:pPr>
      <w:r>
        <w:rPr>
          <w:b/>
        </w:rPr>
        <w:t xml:space="preserve"> </w:t>
      </w:r>
    </w:p>
    <w:p w:rsidR="001468F9" w:rsidRDefault="00D33002">
      <w:pPr>
        <w:numPr>
          <w:ilvl w:val="0"/>
          <w:numId w:val="4"/>
        </w:numPr>
        <w:spacing w:before="160" w:after="160"/>
        <w:jc w:val="center"/>
      </w:pPr>
      <w:r>
        <w:rPr>
          <w:b/>
        </w:rPr>
        <w:t>Krzywdzenie ze strony rodziców/opiekunów</w:t>
      </w:r>
    </w:p>
    <w:p w:rsidR="001468F9" w:rsidRPr="00320628" w:rsidRDefault="00D33002">
      <w:pPr>
        <w:spacing w:before="160" w:after="160"/>
        <w:jc w:val="center"/>
      </w:pPr>
      <w:r w:rsidRPr="00320628">
        <w:t>§ 12</w:t>
      </w:r>
    </w:p>
    <w:p w:rsidR="001468F9" w:rsidRDefault="00D33002">
      <w:pPr>
        <w:spacing w:before="160" w:after="160"/>
        <w:ind w:left="720" w:hanging="360"/>
        <w:jc w:val="both"/>
      </w:pPr>
      <w:r>
        <w:t>1.</w:t>
      </w:r>
      <w:r>
        <w:rPr>
          <w:rFonts w:ascii="Times New Roman" w:eastAsia="Times New Roman" w:hAnsi="Times New Roman" w:cs="Times New Roman"/>
          <w:sz w:val="14"/>
          <w:szCs w:val="14"/>
        </w:rPr>
        <w:tab/>
      </w:r>
      <w:r>
        <w:t xml:space="preserve">W przypadku, gdy zgłoszono krzywdzenie nieletniego przez rodziców/opiekunów </w:t>
      </w:r>
      <w:r w:rsidR="00C81C4B">
        <w:t>osoba prowadząca interwencję,</w:t>
      </w:r>
      <w:r>
        <w:t xml:space="preserve"> przeprowadza rozmowę z dzieckiem i innymi osobami mającymi lub mogącymi mieć wiedzę o zdarzeniu i o sytuacji osobistej (rodzinnej, zdrowotnej) nieletniego, w tym z kuratorem sprawującym nadzór. </w:t>
      </w:r>
      <w:r w:rsidR="00C81C4B">
        <w:t>S</w:t>
      </w:r>
      <w:r>
        <w:t>tara się ustalić przebieg zdarzenia, ale także wpływ zdarzenia na stan psychiczny i fizyczny nieletniego. Ustalenia są spisywane na karcie interwencji.</w:t>
      </w:r>
    </w:p>
    <w:p w:rsidR="001468F9" w:rsidRDefault="00D33002">
      <w:pPr>
        <w:spacing w:before="160" w:after="160"/>
        <w:ind w:left="720" w:hanging="360"/>
        <w:jc w:val="both"/>
      </w:pPr>
      <w:r>
        <w:t>2.</w:t>
      </w:r>
      <w:r>
        <w:rPr>
          <w:rFonts w:ascii="Times New Roman" w:eastAsia="Times New Roman" w:hAnsi="Times New Roman" w:cs="Times New Roman"/>
          <w:sz w:val="14"/>
          <w:szCs w:val="14"/>
        </w:rPr>
        <w:tab/>
      </w:r>
      <w:r>
        <w:t>W przypadku, gdy wobec nieletniego popełniono przestępstwo</w:t>
      </w:r>
      <w:r w:rsidR="00320628">
        <w:t>,</w:t>
      </w:r>
      <w:r>
        <w:t xml:space="preserve"> </w:t>
      </w:r>
      <w:r w:rsidR="00C81C4B">
        <w:t xml:space="preserve">osoba prowadząca interwencję </w:t>
      </w:r>
      <w:r>
        <w:t>sporządza zawiadomienie o możliwości popełnienia przestępstwa, przekazuje je do właściwej miejscowo policji lub prokuratury,  informuje o tym właściwy sąd rodzinny oraz  kuratora prowadzącego nadzór.</w:t>
      </w:r>
    </w:p>
    <w:p w:rsidR="001468F9" w:rsidRDefault="00D33002">
      <w:pPr>
        <w:spacing w:before="160" w:after="160"/>
        <w:ind w:left="720" w:hanging="360"/>
        <w:jc w:val="both"/>
        <w:rPr>
          <w:color w:val="1D1D1B"/>
        </w:rPr>
      </w:pPr>
      <w:r>
        <w:t>3.</w:t>
      </w:r>
      <w:r>
        <w:rPr>
          <w:rFonts w:ascii="Times New Roman" w:eastAsia="Times New Roman" w:hAnsi="Times New Roman" w:cs="Times New Roman"/>
          <w:sz w:val="14"/>
          <w:szCs w:val="14"/>
        </w:rPr>
        <w:tab/>
      </w:r>
      <w:r>
        <w:t>W przypadku, gdy z przeprowadzonych ustaleń wynika,</w:t>
      </w:r>
      <w:r>
        <w:rPr>
          <w:color w:val="1D1D1B"/>
        </w:rPr>
        <w:t xml:space="preserve"> że opiekun nieletniego zaniedbuje jego potrzeby psychofizyczne lub rodzina jest niewydolna wychowawczo (np. dziecko chodzi w nieadekwatnych do pogody ubraniach, opuszcza miejsce zamieszkania bez nadzoru osoby dorosłej), rodzina stosuje przemoc wobec nieletniego (rodzic/inny domownik krzyczy na dziecko, stosuje klapsy lub podobne rodzajowo kary fizyczne), należy poinformować właściwy ośrodek pomocy społecznej                o potrzebie pomocy rodzinie,</w:t>
      </w:r>
      <w:r w:rsidR="00897343">
        <w:rPr>
          <w:color w:val="1D1D1B"/>
        </w:rPr>
        <w:t xml:space="preserve"> </w:t>
      </w:r>
      <w:r>
        <w:rPr>
          <w:color w:val="1D1D1B"/>
        </w:rPr>
        <w:t xml:space="preserve">gdy niespełnianie potrzeb wynika z sytuacji ubóstwa, </w:t>
      </w:r>
      <w:r>
        <w:rPr>
          <w:color w:val="1D1D1B"/>
        </w:rPr>
        <w:lastRenderedPageBreak/>
        <w:t>bądź - w przypadku przemocy i zaniedbania - konieczności wszczęcia procedury Niebieskie Karty. Informuje się również właściwy sąd rodzinny oraz kuratora prowadzącego nadzór</w:t>
      </w:r>
      <w:r w:rsidR="00897343">
        <w:rPr>
          <w:color w:val="1D1D1B"/>
        </w:rPr>
        <w:t>.</w:t>
      </w:r>
      <w:r>
        <w:rPr>
          <w:color w:val="1D1D1B"/>
        </w:rPr>
        <w:t xml:space="preserve"> </w:t>
      </w:r>
    </w:p>
    <w:p w:rsidR="001468F9" w:rsidRDefault="00D33002">
      <w:pPr>
        <w:spacing w:before="160" w:after="160"/>
        <w:ind w:left="720" w:hanging="360"/>
        <w:rPr>
          <w:color w:val="1D1D1B"/>
        </w:rPr>
      </w:pPr>
      <w:r>
        <w:t>4.</w:t>
      </w:r>
      <w:r>
        <w:rPr>
          <w:rFonts w:ascii="Times New Roman" w:eastAsia="Times New Roman" w:hAnsi="Times New Roman" w:cs="Times New Roman"/>
          <w:sz w:val="14"/>
          <w:szCs w:val="14"/>
        </w:rPr>
        <w:t xml:space="preserve">    </w:t>
      </w:r>
      <w:r>
        <w:rPr>
          <w:color w:val="1D1D1B"/>
        </w:rPr>
        <w:t>Dalszy tok postępowania leży w kompetencji instytucji, o których mowa w punktach poprzedzających.</w:t>
      </w:r>
    </w:p>
    <w:p w:rsidR="001468F9" w:rsidRDefault="00D33002">
      <w:pPr>
        <w:spacing w:before="160" w:after="160"/>
        <w:jc w:val="center"/>
        <w:rPr>
          <w:b/>
        </w:rPr>
      </w:pPr>
      <w:r>
        <w:rPr>
          <w:b/>
        </w:rPr>
        <w:t xml:space="preserve"> </w:t>
      </w:r>
    </w:p>
    <w:p w:rsidR="001468F9" w:rsidRDefault="00D33002">
      <w:pPr>
        <w:numPr>
          <w:ilvl w:val="0"/>
          <w:numId w:val="2"/>
        </w:numPr>
        <w:spacing w:before="160" w:after="160"/>
        <w:jc w:val="center"/>
      </w:pPr>
      <w:r>
        <w:rPr>
          <w:b/>
        </w:rPr>
        <w:t>Krzywdzenie rówieśnicze</w:t>
      </w:r>
    </w:p>
    <w:p w:rsidR="001468F9" w:rsidRPr="00320628" w:rsidRDefault="00D33002">
      <w:pPr>
        <w:spacing w:before="160" w:after="160"/>
        <w:jc w:val="center"/>
      </w:pPr>
      <w:r w:rsidRPr="00320628">
        <w:t>§ 13</w:t>
      </w:r>
    </w:p>
    <w:p w:rsidR="001468F9" w:rsidRDefault="00D33002">
      <w:pPr>
        <w:spacing w:before="160" w:after="160"/>
        <w:ind w:left="720" w:hanging="360"/>
        <w:jc w:val="both"/>
      </w:pPr>
      <w:r>
        <w:t>1.</w:t>
      </w:r>
      <w:r>
        <w:rPr>
          <w:rFonts w:ascii="Times New Roman" w:eastAsia="Times New Roman" w:hAnsi="Times New Roman" w:cs="Times New Roman"/>
          <w:sz w:val="14"/>
          <w:szCs w:val="14"/>
        </w:rPr>
        <w:tab/>
      </w:r>
      <w:r>
        <w:rPr>
          <w:color w:val="1D1D1B"/>
        </w:rPr>
        <w:t xml:space="preserve">W przypadku podejrzenia krzywdzenia nieletniego przez inne dziecko przebywające      w Ośrodku Kuratorskim należy przeprowadzić rozmowę z dzieckiem podejrzewanym o krzywdzenie oraz jego opiekunami, a także oddzielnie z dzieckiem poddawanym krzywdzeniu i jego opiekunami. Ponadto należy porozmawiać z innymi osobami mającymi wiedzę o zdarzeniu. W trakcie rozmów należy dążyć do ustalenia przebiegu zdarzenia, a </w:t>
      </w:r>
      <w:r>
        <w:t>także wpływu zdarzenia na stan psychiczny i fizyczny nieletniego krzywdzonego. Ustalenia są spisywane na karcie interwencji. Dla nieletniego krzywdzącego oraz krzywdzonego sporządza się oddzielne karty interwencji. O zaistnieniu powyższego faktu informuje się także kuratora prowadzącego nadzór.</w:t>
      </w:r>
    </w:p>
    <w:p w:rsidR="001468F9" w:rsidRDefault="00D33002">
      <w:pPr>
        <w:spacing w:before="160" w:after="160"/>
        <w:ind w:left="720" w:hanging="360"/>
        <w:jc w:val="both"/>
        <w:rPr>
          <w:color w:val="1D1D1B"/>
        </w:rPr>
      </w:pPr>
      <w:r>
        <w:t>2.</w:t>
      </w:r>
      <w:r>
        <w:rPr>
          <w:rFonts w:ascii="Times New Roman" w:eastAsia="Times New Roman" w:hAnsi="Times New Roman" w:cs="Times New Roman"/>
          <w:sz w:val="14"/>
          <w:szCs w:val="14"/>
        </w:rPr>
        <w:tab/>
      </w:r>
      <w:r>
        <w:rPr>
          <w:color w:val="1D1D1B"/>
        </w:rPr>
        <w:t>Wspólnie z rodzicami/opiekunami nieletniego krzywdzącego należy opracować plan naprawczy, celem zmiany niepożądanych zachowań.</w:t>
      </w:r>
    </w:p>
    <w:p w:rsidR="001468F9" w:rsidRDefault="00D33002">
      <w:pPr>
        <w:spacing w:before="160" w:after="160"/>
        <w:ind w:left="720" w:hanging="360"/>
        <w:jc w:val="both"/>
        <w:rPr>
          <w:color w:val="1D1D1B"/>
        </w:rPr>
      </w:pPr>
      <w:r>
        <w:t>3.</w:t>
      </w:r>
      <w:r>
        <w:rPr>
          <w:rFonts w:ascii="Times New Roman" w:eastAsia="Times New Roman" w:hAnsi="Times New Roman" w:cs="Times New Roman"/>
          <w:sz w:val="14"/>
          <w:szCs w:val="14"/>
        </w:rPr>
        <w:tab/>
      </w:r>
      <w:r>
        <w:rPr>
          <w:color w:val="1D1D1B"/>
        </w:rPr>
        <w:t>Z rodzicami/opiekunami nieletniego poddawanego krzywdzeniu należy opracować plan zapewnienia mu bezpieczeństwa, włączając w ten plan możliwości odizolowania go od źródeł zagrożenia.</w:t>
      </w:r>
    </w:p>
    <w:p w:rsidR="001468F9" w:rsidRDefault="00D33002">
      <w:pPr>
        <w:spacing w:before="160" w:after="160"/>
        <w:ind w:left="720" w:hanging="360"/>
        <w:jc w:val="both"/>
        <w:rPr>
          <w:color w:val="1D1D1B"/>
        </w:rPr>
      </w:pPr>
      <w:r>
        <w:t>4.</w:t>
      </w:r>
      <w:r>
        <w:rPr>
          <w:rFonts w:ascii="Times New Roman" w:eastAsia="Times New Roman" w:hAnsi="Times New Roman" w:cs="Times New Roman"/>
          <w:sz w:val="14"/>
          <w:szCs w:val="14"/>
        </w:rPr>
        <w:tab/>
      </w:r>
      <w:r>
        <w:rPr>
          <w:color w:val="1D1D1B"/>
        </w:rPr>
        <w:t>W trakcie rozmów należy upewnić się, że dziecko podejrzewane o krzywdzenie innego nieletniego samo nie jest krzywdzone przez rodziców/opiekunów, innych dorosłych bądź inn</w:t>
      </w:r>
      <w:r w:rsidR="00834D4E">
        <w:rPr>
          <w:color w:val="1D1D1B"/>
        </w:rPr>
        <w:t>ych</w:t>
      </w:r>
      <w:r>
        <w:rPr>
          <w:color w:val="1D1D1B"/>
        </w:rPr>
        <w:t xml:space="preserve"> nieletni</w:t>
      </w:r>
      <w:r w:rsidR="00834D4E">
        <w:rPr>
          <w:color w:val="1D1D1B"/>
        </w:rPr>
        <w:t>ch</w:t>
      </w:r>
      <w:r>
        <w:rPr>
          <w:color w:val="1D1D1B"/>
        </w:rPr>
        <w:t xml:space="preserve">. W przypadku potwierdzenia takiej okoliczności należy przejść do procedury </w:t>
      </w:r>
      <w:r w:rsidR="00C81C4B">
        <w:rPr>
          <w:color w:val="1D1D1B"/>
        </w:rPr>
        <w:t>określonych w</w:t>
      </w:r>
      <w:r>
        <w:rPr>
          <w:color w:val="1D1D1B"/>
        </w:rPr>
        <w:t xml:space="preserve"> §10 </w:t>
      </w:r>
      <w:r w:rsidR="00C81C4B">
        <w:rPr>
          <w:color w:val="1D1D1B"/>
        </w:rPr>
        <w:t>-</w:t>
      </w:r>
      <w:r>
        <w:rPr>
          <w:color w:val="1D1D1B"/>
        </w:rPr>
        <w:t xml:space="preserve"> §1</w:t>
      </w:r>
      <w:r w:rsidR="00C81C4B">
        <w:rPr>
          <w:color w:val="1D1D1B"/>
        </w:rPr>
        <w:t>3</w:t>
      </w:r>
      <w:r>
        <w:rPr>
          <w:color w:val="1D1D1B"/>
        </w:rPr>
        <w:t>.</w:t>
      </w:r>
    </w:p>
    <w:p w:rsidR="001468F9" w:rsidRDefault="00D33002">
      <w:pPr>
        <w:spacing w:before="160" w:after="160"/>
        <w:ind w:left="720" w:hanging="360"/>
        <w:jc w:val="both"/>
      </w:pPr>
      <w:r>
        <w:t>5.</w:t>
      </w:r>
      <w:r>
        <w:rPr>
          <w:rFonts w:ascii="Times New Roman" w:eastAsia="Times New Roman" w:hAnsi="Times New Roman" w:cs="Times New Roman"/>
          <w:sz w:val="14"/>
          <w:szCs w:val="14"/>
        </w:rPr>
        <w:tab/>
      </w:r>
      <w:r>
        <w:rPr>
          <w:color w:val="1D1D1B"/>
        </w:rPr>
        <w:t xml:space="preserve">W przypadku, gdy dziecko krzywdzące nie uczęszcza do Ośrodka Kuratorskiego należy porozmawiać z dzieckiem poddawanym krzywdzeniu, innymi osobami mającymi wiedzę o zdarzeniu, a także z rodzicami nieletniego krzywdzonego celem ustalenia przebiegu zdarzenia, a </w:t>
      </w:r>
      <w:r>
        <w:t>także wpływu zdarzenia na stan psychiczny             i fizyczny nieletniego. Pracownik kadry, który powziął informację o krzywdzeniu, organizuje spotkanie/a z opiekunami nieletniego, którym przekazuje informacje o zdarzeniu oraz o potrzebie/możliwości skorzystania ze specjalistycznego wsparcia, w tym u innych organizacji lub służb oraz o sposobach reakcji na zdarzenie (poinformowanie sądu rodzinnego, poinformowanie szkoły, poinformowanie rodziców nieletniego krzywdzącego).</w:t>
      </w:r>
    </w:p>
    <w:p w:rsidR="001468F9" w:rsidRDefault="00D33002">
      <w:pPr>
        <w:spacing w:before="160" w:after="160"/>
        <w:ind w:left="720" w:hanging="360"/>
        <w:jc w:val="both"/>
        <w:rPr>
          <w:color w:val="1D1D1B"/>
        </w:rPr>
      </w:pPr>
      <w:r>
        <w:t>6.</w:t>
      </w:r>
      <w:r>
        <w:rPr>
          <w:rFonts w:ascii="Times New Roman" w:eastAsia="Times New Roman" w:hAnsi="Times New Roman" w:cs="Times New Roman"/>
          <w:sz w:val="14"/>
          <w:szCs w:val="14"/>
        </w:rPr>
        <w:tab/>
      </w:r>
      <w:r>
        <w:rPr>
          <w:color w:val="1D1D1B"/>
        </w:rPr>
        <w:t>Jeżeli osobą podejrzewaną o krzywdzenie jest dziecko w wieku od 13 do 17 lat, a jego zachowanie stanowi czyn karalny, należy ponadto poinformować właściwy miejscowo sąd rodzinny lub policję poprzez pisemne zawiadomienie.</w:t>
      </w:r>
    </w:p>
    <w:p w:rsidR="001468F9" w:rsidRPr="00B272F0" w:rsidRDefault="00D33002" w:rsidP="00B272F0">
      <w:pPr>
        <w:spacing w:before="160" w:after="160"/>
        <w:ind w:left="720" w:hanging="360"/>
        <w:jc w:val="both"/>
        <w:rPr>
          <w:color w:val="1D1D1B"/>
        </w:rPr>
      </w:pPr>
      <w:r>
        <w:t>7.</w:t>
      </w:r>
      <w:r>
        <w:rPr>
          <w:rFonts w:ascii="Times New Roman" w:eastAsia="Times New Roman" w:hAnsi="Times New Roman" w:cs="Times New Roman"/>
          <w:sz w:val="14"/>
          <w:szCs w:val="14"/>
        </w:rPr>
        <w:tab/>
      </w:r>
      <w:r>
        <w:rPr>
          <w:color w:val="1D1D1B"/>
        </w:rPr>
        <w:t>Jeżeli osobą podejrzewaną o krzywdzenie jest dziecko powyżej lat</w:t>
      </w:r>
      <w:r w:rsidR="00C81C4B">
        <w:rPr>
          <w:color w:val="1D1D1B"/>
        </w:rPr>
        <w:t xml:space="preserve"> </w:t>
      </w:r>
      <w:r>
        <w:rPr>
          <w:color w:val="1D1D1B"/>
        </w:rPr>
        <w:t>17, a jego zachowanie stanowi przestępstwo, wówczas należy poinformować właściwą miejscowo jednostkę policji lub prokuratury poprzez pisemne zawiadomienie.</w:t>
      </w:r>
    </w:p>
    <w:p w:rsidR="001468F9" w:rsidRDefault="00D33002">
      <w:pPr>
        <w:spacing w:before="160" w:after="160"/>
        <w:jc w:val="center"/>
        <w:rPr>
          <w:b/>
          <w:color w:val="323232"/>
        </w:rPr>
      </w:pPr>
      <w:r>
        <w:rPr>
          <w:b/>
          <w:color w:val="323232"/>
        </w:rPr>
        <w:lastRenderedPageBreak/>
        <w:t>Rozdział VII</w:t>
      </w:r>
    </w:p>
    <w:p w:rsidR="001468F9" w:rsidRDefault="00D33002">
      <w:pPr>
        <w:spacing w:before="160" w:after="160"/>
        <w:jc w:val="center"/>
        <w:rPr>
          <w:b/>
          <w:color w:val="323232"/>
        </w:rPr>
      </w:pPr>
      <w:r>
        <w:rPr>
          <w:b/>
          <w:color w:val="323232"/>
        </w:rPr>
        <w:t>Zasady ochrony danych osobowych oraz wizerunku nieletni</w:t>
      </w:r>
      <w:r w:rsidR="00C81C4B">
        <w:rPr>
          <w:b/>
          <w:color w:val="323232"/>
        </w:rPr>
        <w:t>ch</w:t>
      </w:r>
      <w:r>
        <w:rPr>
          <w:b/>
          <w:color w:val="323232"/>
        </w:rPr>
        <w:t xml:space="preserve"> w placówce</w:t>
      </w:r>
    </w:p>
    <w:p w:rsidR="001468F9" w:rsidRPr="00320628" w:rsidRDefault="00D33002">
      <w:pPr>
        <w:spacing w:before="160" w:after="160"/>
        <w:jc w:val="center"/>
        <w:rPr>
          <w:color w:val="323232"/>
        </w:rPr>
      </w:pPr>
      <w:r w:rsidRPr="00320628">
        <w:rPr>
          <w:color w:val="323232"/>
        </w:rPr>
        <w:t>§ 14</w:t>
      </w:r>
    </w:p>
    <w:p w:rsidR="001468F9" w:rsidRPr="000A107A" w:rsidRDefault="00D33002" w:rsidP="000A107A">
      <w:pPr>
        <w:pStyle w:val="Akapitzlist"/>
        <w:numPr>
          <w:ilvl w:val="3"/>
          <w:numId w:val="2"/>
        </w:numPr>
        <w:spacing w:before="160" w:after="160"/>
        <w:ind w:left="720"/>
        <w:jc w:val="both"/>
        <w:rPr>
          <w:color w:val="323232"/>
        </w:rPr>
      </w:pPr>
      <w:r w:rsidRPr="000A107A">
        <w:rPr>
          <w:color w:val="323232"/>
        </w:rPr>
        <w:t>Ośrodek Kuratorski zapewnia najwyższe standardy ochrony danych osobowych nieletnich zgodnie z obowiązującymi przepisami prawa.</w:t>
      </w:r>
    </w:p>
    <w:p w:rsidR="001468F9" w:rsidRPr="000A107A" w:rsidRDefault="00D33002" w:rsidP="000A107A">
      <w:pPr>
        <w:pStyle w:val="Akapitzlist"/>
        <w:numPr>
          <w:ilvl w:val="3"/>
          <w:numId w:val="2"/>
        </w:numPr>
        <w:spacing w:before="160" w:after="160"/>
        <w:ind w:left="720"/>
        <w:jc w:val="both"/>
        <w:rPr>
          <w:color w:val="323232"/>
        </w:rPr>
      </w:pPr>
      <w:r w:rsidRPr="000A107A">
        <w:rPr>
          <w:color w:val="323232"/>
        </w:rPr>
        <w:t>Placówka, uznając prawo nieletniego do prywatności i ochrony dóbr osobistych, zapewnia ochronę wizerunku nieletniego</w:t>
      </w:r>
      <w:r w:rsidR="00320628" w:rsidRPr="000A107A">
        <w:rPr>
          <w:color w:val="323232"/>
        </w:rPr>
        <w:t>.</w:t>
      </w:r>
    </w:p>
    <w:p w:rsidR="001468F9" w:rsidRPr="000A107A" w:rsidRDefault="00D33002" w:rsidP="000A107A">
      <w:pPr>
        <w:pStyle w:val="Akapitzlist"/>
        <w:numPr>
          <w:ilvl w:val="3"/>
          <w:numId w:val="2"/>
        </w:numPr>
        <w:spacing w:before="160" w:after="160"/>
        <w:ind w:left="720"/>
        <w:jc w:val="both"/>
        <w:rPr>
          <w:color w:val="323232"/>
        </w:rPr>
      </w:pPr>
      <w:r w:rsidRPr="000A107A">
        <w:rPr>
          <w:color w:val="323232"/>
        </w:rPr>
        <w:t xml:space="preserve">Wytyczne dotyczące zasad publikacji wizerunku nieletniego stanowią Załącznik </w:t>
      </w:r>
      <w:r>
        <w:t>5</w:t>
      </w:r>
      <w:r w:rsidRPr="000A107A">
        <w:rPr>
          <w:color w:val="323232"/>
        </w:rPr>
        <w:t xml:space="preserve"> do niniejszej Polityki.</w:t>
      </w:r>
    </w:p>
    <w:p w:rsidR="001468F9" w:rsidRDefault="00D33002" w:rsidP="000A107A">
      <w:pPr>
        <w:pStyle w:val="Akapitzlist"/>
        <w:spacing w:before="160" w:after="160"/>
        <w:ind w:left="0"/>
        <w:jc w:val="center"/>
        <w:rPr>
          <w:color w:val="323232"/>
        </w:rPr>
      </w:pPr>
      <w:r w:rsidRPr="000A107A">
        <w:rPr>
          <w:color w:val="323232"/>
        </w:rPr>
        <w:br/>
        <w:t xml:space="preserve"> § 15</w:t>
      </w:r>
    </w:p>
    <w:p w:rsidR="00B272F0" w:rsidRPr="000A107A" w:rsidRDefault="00B272F0" w:rsidP="000A107A">
      <w:pPr>
        <w:pStyle w:val="Akapitzlist"/>
        <w:spacing w:before="160" w:after="160"/>
        <w:ind w:left="0"/>
        <w:jc w:val="center"/>
        <w:rPr>
          <w:color w:val="323232"/>
        </w:rPr>
      </w:pPr>
    </w:p>
    <w:p w:rsidR="001468F9" w:rsidRPr="000A107A" w:rsidRDefault="00D33002" w:rsidP="000A107A">
      <w:pPr>
        <w:pStyle w:val="Akapitzlist"/>
        <w:numPr>
          <w:ilvl w:val="0"/>
          <w:numId w:val="11"/>
        </w:numPr>
        <w:spacing w:before="160" w:after="160"/>
        <w:jc w:val="both"/>
        <w:rPr>
          <w:color w:val="323232"/>
        </w:rPr>
      </w:pPr>
      <w:r w:rsidRPr="000A107A">
        <w:rPr>
          <w:color w:val="323232"/>
        </w:rPr>
        <w:t>Kadrze Ośrodka Kuratorskiego nie wolno umożliwiać przedstawicielom mediów utrwalania wizerunku nieletniego (filmowanie, fotografowanie, nagrywanie głosu nieletniego) na terenie placówki bez pisemnej zgody rodzica lub opiekuna prawnego nieletniego.</w:t>
      </w:r>
    </w:p>
    <w:p w:rsidR="001468F9" w:rsidRPr="000A107A" w:rsidRDefault="00D33002" w:rsidP="000A107A">
      <w:pPr>
        <w:pStyle w:val="Akapitzlist"/>
        <w:numPr>
          <w:ilvl w:val="0"/>
          <w:numId w:val="11"/>
        </w:numPr>
        <w:spacing w:before="160" w:after="160"/>
        <w:jc w:val="both"/>
        <w:rPr>
          <w:color w:val="323232"/>
        </w:rPr>
      </w:pPr>
      <w:r w:rsidRPr="000A107A">
        <w:rPr>
          <w:color w:val="323232"/>
        </w:rPr>
        <w:t>W celu uzyskania zgody, o której mowa powyżej, członek kadry placówki może skontaktować się z opiekunem nieletniego i ustalić procedurę uzyskania zgody. Niedopuszczalne jest podanie przedstawicielowi mediów danych kontaktowych do opiekuna nieletniego – bez wiedzy i zgody tego opiekuna.</w:t>
      </w:r>
    </w:p>
    <w:p w:rsidR="000A107A" w:rsidRPr="00B272F0" w:rsidRDefault="00D33002" w:rsidP="00B272F0">
      <w:pPr>
        <w:pStyle w:val="Akapitzlist"/>
        <w:numPr>
          <w:ilvl w:val="0"/>
          <w:numId w:val="11"/>
        </w:numPr>
        <w:spacing w:before="160" w:after="160"/>
        <w:jc w:val="both"/>
        <w:rPr>
          <w:color w:val="323232"/>
        </w:rPr>
      </w:pPr>
      <w:r w:rsidRPr="000A107A">
        <w:rPr>
          <w:color w:val="323232"/>
        </w:rPr>
        <w:t>Jeżeli wizerunek nieletniego stanowi jedynie szczegół całości, takiej jak: zgromadzenie, krajobraz, publiczna impreza, zgoda rodzica lub opiekuna prawnego na utrwalanie wizerunku nieletniego nie jest wymagana.</w:t>
      </w:r>
    </w:p>
    <w:p w:rsidR="001468F9" w:rsidRDefault="00D33002" w:rsidP="000A107A">
      <w:pPr>
        <w:pStyle w:val="Akapitzlist"/>
        <w:spacing w:before="160" w:after="160"/>
        <w:jc w:val="center"/>
        <w:rPr>
          <w:color w:val="323232"/>
        </w:rPr>
      </w:pPr>
      <w:r w:rsidRPr="000A107A">
        <w:rPr>
          <w:color w:val="323232"/>
        </w:rPr>
        <w:br/>
        <w:t xml:space="preserve"> § 16</w:t>
      </w:r>
    </w:p>
    <w:p w:rsidR="00B272F0" w:rsidRPr="000A107A" w:rsidRDefault="00B272F0" w:rsidP="000A107A">
      <w:pPr>
        <w:pStyle w:val="Akapitzlist"/>
        <w:spacing w:before="160" w:after="160"/>
        <w:jc w:val="center"/>
        <w:rPr>
          <w:color w:val="323232"/>
        </w:rPr>
      </w:pPr>
    </w:p>
    <w:p w:rsidR="001468F9" w:rsidRPr="000A107A" w:rsidRDefault="00D33002" w:rsidP="000A107A">
      <w:pPr>
        <w:pStyle w:val="Akapitzlist"/>
        <w:numPr>
          <w:ilvl w:val="0"/>
          <w:numId w:val="17"/>
        </w:numPr>
        <w:spacing w:before="160" w:after="160"/>
        <w:jc w:val="both"/>
        <w:rPr>
          <w:color w:val="323232"/>
        </w:rPr>
      </w:pPr>
      <w:r w:rsidRPr="000A107A">
        <w:rPr>
          <w:color w:val="323232"/>
        </w:rPr>
        <w:t>Upublicznienie przez kadr</w:t>
      </w:r>
      <w:r w:rsidR="00E05002" w:rsidRPr="000A107A">
        <w:rPr>
          <w:color w:val="323232"/>
        </w:rPr>
        <w:t>ę</w:t>
      </w:r>
      <w:r w:rsidRPr="000A107A">
        <w:rPr>
          <w:color w:val="323232"/>
        </w:rPr>
        <w:t xml:space="preserve"> Ośrodka Kuratorskiego wizerunku nieletniego utrwalonego w jakiejkolwiek formie (fotografia, nagranie audio-wideo) wymaga pisemnej zgody rodzica lub opiekuna prawnego nieletniego.</w:t>
      </w:r>
    </w:p>
    <w:p w:rsidR="001468F9" w:rsidRPr="000A107A" w:rsidRDefault="00D33002" w:rsidP="000A107A">
      <w:pPr>
        <w:pStyle w:val="Akapitzlist"/>
        <w:numPr>
          <w:ilvl w:val="0"/>
          <w:numId w:val="17"/>
        </w:numPr>
        <w:spacing w:before="160" w:after="160"/>
        <w:jc w:val="both"/>
        <w:rPr>
          <w:color w:val="323232"/>
        </w:rPr>
      </w:pPr>
      <w:r w:rsidRPr="000A107A">
        <w:rPr>
          <w:color w:val="323232"/>
        </w:rPr>
        <w:t>Pisemna zgoda, o której mowa w ust. 1., powinna zawierać informację, gdzie będzie umieszczony zarejestrowany wizerunek i w jakim kontekście będzie wykorzystywany (np. że zostanie zaprezentowany k</w:t>
      </w:r>
      <w:r w:rsidR="009C0445">
        <w:rPr>
          <w:color w:val="323232"/>
        </w:rPr>
        <w:t>ierownictwu</w:t>
      </w:r>
      <w:r w:rsidRPr="000A107A">
        <w:rPr>
          <w:color w:val="323232"/>
        </w:rPr>
        <w:t xml:space="preserve"> Sądu, przy którym działa Ośrodek Kuratorski).</w:t>
      </w:r>
    </w:p>
    <w:p w:rsidR="001468F9" w:rsidRDefault="00D33002">
      <w:pPr>
        <w:spacing w:before="160" w:after="160"/>
        <w:jc w:val="center"/>
        <w:rPr>
          <w:b/>
          <w:color w:val="323232"/>
        </w:rPr>
      </w:pPr>
      <w:r>
        <w:rPr>
          <w:color w:val="323232"/>
        </w:rPr>
        <w:br/>
      </w:r>
      <w:r>
        <w:rPr>
          <w:color w:val="323232"/>
        </w:rPr>
        <w:br/>
        <w:t xml:space="preserve"> </w:t>
      </w:r>
      <w:r>
        <w:rPr>
          <w:b/>
          <w:color w:val="323232"/>
        </w:rPr>
        <w:t>Rozdział VIII</w:t>
      </w:r>
    </w:p>
    <w:p w:rsidR="001468F9" w:rsidRDefault="00D33002">
      <w:pPr>
        <w:spacing w:before="160" w:after="160"/>
        <w:jc w:val="center"/>
        <w:rPr>
          <w:b/>
          <w:color w:val="323232"/>
        </w:rPr>
      </w:pPr>
      <w:r>
        <w:rPr>
          <w:b/>
          <w:color w:val="323232"/>
        </w:rPr>
        <w:t>Zasady bezpiecznego korzystania z internetu i mediów elektronicznych</w:t>
      </w:r>
    </w:p>
    <w:p w:rsidR="001468F9" w:rsidRPr="00F13BEE" w:rsidRDefault="00D33002">
      <w:pPr>
        <w:spacing w:before="160" w:after="160"/>
        <w:jc w:val="center"/>
        <w:rPr>
          <w:color w:val="323232"/>
        </w:rPr>
      </w:pPr>
      <w:r w:rsidRPr="00F13BEE">
        <w:rPr>
          <w:color w:val="323232"/>
        </w:rPr>
        <w:t>§ 17</w:t>
      </w:r>
    </w:p>
    <w:p w:rsidR="001468F9" w:rsidRPr="00924E26" w:rsidRDefault="00D33002" w:rsidP="00924E26">
      <w:pPr>
        <w:pStyle w:val="Akapitzlist"/>
        <w:numPr>
          <w:ilvl w:val="0"/>
          <w:numId w:val="19"/>
        </w:numPr>
        <w:spacing w:before="160" w:after="160"/>
        <w:jc w:val="both"/>
        <w:rPr>
          <w:color w:val="323232"/>
          <w:highlight w:val="white"/>
        </w:rPr>
      </w:pPr>
      <w:r w:rsidRPr="00924E26">
        <w:rPr>
          <w:color w:val="323232"/>
        </w:rPr>
        <w:t>Kadra Ośrodka Kuratorskiego nie umożliwia nieletnim swobodnego korzystania z internetu. Możliwe jest jedynie wspólne, pod nadzorem wychowawcy, słuchanie muzyki w serwisie Youtube, wyświetlanej na telewizorze. Zasady bezpiecznego korzystania z internetu i mediów elektronicznych stanowią Załącznik nr 6 do niniejszej Polityki</w:t>
      </w:r>
      <w:r w:rsidRPr="00924E26">
        <w:rPr>
          <w:color w:val="323232"/>
          <w:highlight w:val="white"/>
        </w:rPr>
        <w:t>.</w:t>
      </w:r>
    </w:p>
    <w:p w:rsidR="001468F9" w:rsidRPr="00924E26" w:rsidRDefault="00D33002" w:rsidP="00924E26">
      <w:pPr>
        <w:pStyle w:val="Akapitzlist"/>
        <w:numPr>
          <w:ilvl w:val="0"/>
          <w:numId w:val="19"/>
        </w:numPr>
        <w:spacing w:before="160" w:after="160"/>
        <w:jc w:val="both"/>
        <w:rPr>
          <w:color w:val="323232"/>
        </w:rPr>
      </w:pPr>
      <w:r w:rsidRPr="00924E26">
        <w:rPr>
          <w:color w:val="323232"/>
        </w:rPr>
        <w:lastRenderedPageBreak/>
        <w:t>W przypadku dostępu realizowanego pod nadzorem członka kadry Ośrodka Kuratorskiego, ma on obowiązek informowania nieletni</w:t>
      </w:r>
      <w:r w:rsidR="00E05002" w:rsidRPr="00924E26">
        <w:rPr>
          <w:color w:val="323232"/>
        </w:rPr>
        <w:t>ch</w:t>
      </w:r>
      <w:r w:rsidRPr="00924E26">
        <w:rPr>
          <w:color w:val="323232"/>
        </w:rPr>
        <w:t xml:space="preserve"> o zasadach bezpiecznego korzystania z internetu. Kadra Ośrodka Kuratorskiego czuwa także nad bezpieczeństwem korzystania z internetu przez nieletni</w:t>
      </w:r>
      <w:r w:rsidR="00F13BEE" w:rsidRPr="00924E26">
        <w:rPr>
          <w:color w:val="323232"/>
        </w:rPr>
        <w:t>ch</w:t>
      </w:r>
      <w:r w:rsidRPr="00924E26">
        <w:rPr>
          <w:color w:val="323232"/>
        </w:rPr>
        <w:t xml:space="preserve"> podczas zajęć.</w:t>
      </w:r>
    </w:p>
    <w:p w:rsidR="001468F9" w:rsidRDefault="001468F9" w:rsidP="00B272F0">
      <w:pPr>
        <w:spacing w:before="160" w:after="160"/>
        <w:rPr>
          <w:color w:val="323232"/>
        </w:rPr>
      </w:pPr>
    </w:p>
    <w:p w:rsidR="001468F9" w:rsidRDefault="00D33002">
      <w:pPr>
        <w:spacing w:before="160" w:after="160"/>
        <w:jc w:val="center"/>
        <w:rPr>
          <w:b/>
          <w:color w:val="323232"/>
        </w:rPr>
      </w:pPr>
      <w:r>
        <w:rPr>
          <w:b/>
          <w:color w:val="323232"/>
        </w:rPr>
        <w:t>Rozdział IX</w:t>
      </w:r>
    </w:p>
    <w:p w:rsidR="001468F9" w:rsidRDefault="00D33002">
      <w:pPr>
        <w:spacing w:before="160" w:after="160"/>
        <w:jc w:val="center"/>
        <w:rPr>
          <w:b/>
          <w:color w:val="323232"/>
        </w:rPr>
      </w:pPr>
      <w:r>
        <w:rPr>
          <w:b/>
          <w:color w:val="323232"/>
        </w:rPr>
        <w:t>Monitoring</w:t>
      </w:r>
    </w:p>
    <w:p w:rsidR="001468F9" w:rsidRPr="00F13BEE" w:rsidRDefault="00D33002">
      <w:pPr>
        <w:spacing w:before="160" w:after="160"/>
        <w:jc w:val="center"/>
        <w:rPr>
          <w:color w:val="323232"/>
        </w:rPr>
      </w:pPr>
      <w:r w:rsidRPr="00F13BEE">
        <w:rPr>
          <w:color w:val="323232"/>
        </w:rPr>
        <w:t>§ 18</w:t>
      </w:r>
    </w:p>
    <w:p w:rsidR="001468F9" w:rsidRPr="00924E26" w:rsidRDefault="00D33002" w:rsidP="00924E26">
      <w:pPr>
        <w:pStyle w:val="Akapitzlist"/>
        <w:numPr>
          <w:ilvl w:val="0"/>
          <w:numId w:val="21"/>
        </w:numPr>
        <w:spacing w:before="160" w:after="160"/>
        <w:jc w:val="both"/>
        <w:rPr>
          <w:color w:val="323232"/>
        </w:rPr>
      </w:pPr>
      <w:r w:rsidRPr="00924E26">
        <w:rPr>
          <w:color w:val="323232"/>
        </w:rPr>
        <w:t xml:space="preserve">Prezes Sądu wyznacza </w:t>
      </w:r>
      <w:r w:rsidR="009C0445">
        <w:t>K</w:t>
      </w:r>
      <w:r w:rsidR="009C0445" w:rsidRPr="009C0445">
        <w:t>ierownika Ośrodka Kuratorskiego</w:t>
      </w:r>
      <w:r w:rsidR="009C0445">
        <w:t xml:space="preserve">- </w:t>
      </w:r>
      <w:r w:rsidRPr="00924E26">
        <w:rPr>
          <w:color w:val="323232"/>
        </w:rPr>
        <w:t xml:space="preserve">jako osobę odpowiedzialną za Politykę ochrony </w:t>
      </w:r>
      <w:r w:rsidR="00B272F0">
        <w:rPr>
          <w:color w:val="323232"/>
        </w:rPr>
        <w:t>małoletnich</w:t>
      </w:r>
      <w:r w:rsidRPr="00924E26">
        <w:rPr>
          <w:color w:val="323232"/>
        </w:rPr>
        <w:t xml:space="preserve"> w Ośrodku Kuratorskim.</w:t>
      </w:r>
    </w:p>
    <w:p w:rsidR="001468F9" w:rsidRPr="00924E26" w:rsidRDefault="00D33002" w:rsidP="00924E26">
      <w:pPr>
        <w:pStyle w:val="Akapitzlist"/>
        <w:numPr>
          <w:ilvl w:val="0"/>
          <w:numId w:val="21"/>
        </w:numPr>
        <w:spacing w:before="160" w:after="160"/>
        <w:jc w:val="both"/>
        <w:rPr>
          <w:color w:val="323232"/>
        </w:rPr>
      </w:pPr>
      <w:r w:rsidRPr="00924E26">
        <w:rPr>
          <w:color w:val="323232"/>
        </w:rPr>
        <w:t>Osoba, o której mowa w punkcie poprzedzającym, jest odpowiedzialna za monitorowanie realizacji Polityki, za reagowanie na sygnały naruszenia Polityki oraz zaproponowanie zmian w Polityce.</w:t>
      </w:r>
    </w:p>
    <w:p w:rsidR="001468F9" w:rsidRPr="00924E26" w:rsidRDefault="00D33002" w:rsidP="00924E26">
      <w:pPr>
        <w:pStyle w:val="Akapitzlist"/>
        <w:numPr>
          <w:ilvl w:val="0"/>
          <w:numId w:val="21"/>
        </w:numPr>
        <w:spacing w:before="160" w:after="160"/>
        <w:jc w:val="both"/>
        <w:rPr>
          <w:color w:val="323232"/>
        </w:rPr>
      </w:pPr>
      <w:r w:rsidRPr="00924E26">
        <w:rPr>
          <w:color w:val="323232"/>
        </w:rPr>
        <w:t>Osoba, o której mowa w pkt. 1 niniejszego paragrafu, przeprowadza wśród kadry Ośrodka Kuratorskiego, raz na 12 miesięcy, ankietę monitorującą poziom realizacji Polityki. Wzór ankiety stanowi Załącznik nr 7 do niniejszej Polityki.</w:t>
      </w:r>
    </w:p>
    <w:p w:rsidR="001468F9" w:rsidRPr="00924E26" w:rsidRDefault="00D33002" w:rsidP="00924E26">
      <w:pPr>
        <w:pStyle w:val="Akapitzlist"/>
        <w:numPr>
          <w:ilvl w:val="0"/>
          <w:numId w:val="21"/>
        </w:numPr>
        <w:spacing w:before="160" w:after="160"/>
        <w:jc w:val="both"/>
        <w:rPr>
          <w:color w:val="323232"/>
        </w:rPr>
      </w:pPr>
      <w:r w:rsidRPr="00924E26">
        <w:rPr>
          <w:color w:val="323232"/>
        </w:rPr>
        <w:t>W ankiecie członkowie kadry Ośrodka Kuratorskiego mogą proponować zmiany Polityki oraz wskazywać naruszenia Polityki w placówce.</w:t>
      </w:r>
    </w:p>
    <w:p w:rsidR="001468F9" w:rsidRPr="00924E26" w:rsidRDefault="00D33002" w:rsidP="00924E26">
      <w:pPr>
        <w:pStyle w:val="Akapitzlist"/>
        <w:numPr>
          <w:ilvl w:val="0"/>
          <w:numId w:val="21"/>
        </w:numPr>
        <w:spacing w:before="160" w:after="160"/>
        <w:jc w:val="both"/>
        <w:rPr>
          <w:color w:val="323232"/>
        </w:rPr>
      </w:pPr>
      <w:r w:rsidRPr="00924E26">
        <w:rPr>
          <w:color w:val="323232"/>
        </w:rPr>
        <w:t xml:space="preserve">Osoba, o której mowa w pkt. 1 niniejszego paragrafu, dokonuje </w:t>
      </w:r>
      <w:r w:rsidR="009C0445">
        <w:rPr>
          <w:color w:val="323232"/>
        </w:rPr>
        <w:t xml:space="preserve">analizy </w:t>
      </w:r>
      <w:r w:rsidRPr="00924E26">
        <w:rPr>
          <w:color w:val="323232"/>
        </w:rPr>
        <w:t>wypełnionych przez kadr</w:t>
      </w:r>
      <w:r w:rsidR="00E05002" w:rsidRPr="00924E26">
        <w:rPr>
          <w:color w:val="323232"/>
        </w:rPr>
        <w:t>ę</w:t>
      </w:r>
      <w:r w:rsidRPr="00924E26">
        <w:rPr>
          <w:color w:val="323232"/>
        </w:rPr>
        <w:t xml:space="preserve"> Ośrodka Kuratorskiego ankiet. Sporządza na tej podstawie raport z monitoringu, który następnie przekazuje Prezesowi</w:t>
      </w:r>
      <w:r w:rsidR="00F13BEE" w:rsidRPr="00924E26">
        <w:rPr>
          <w:color w:val="323232"/>
        </w:rPr>
        <w:t xml:space="preserve"> Sądu</w:t>
      </w:r>
      <w:r w:rsidRPr="00924E26">
        <w:rPr>
          <w:color w:val="323232"/>
        </w:rPr>
        <w:t xml:space="preserve"> </w:t>
      </w:r>
      <w:r w:rsidR="009C0445">
        <w:rPr>
          <w:color w:val="323232"/>
        </w:rPr>
        <w:t>Rejonowego.</w:t>
      </w:r>
    </w:p>
    <w:p w:rsidR="001468F9" w:rsidRPr="00924E26" w:rsidRDefault="00D33002" w:rsidP="00924E26">
      <w:pPr>
        <w:pStyle w:val="Akapitzlist"/>
        <w:numPr>
          <w:ilvl w:val="0"/>
          <w:numId w:val="21"/>
        </w:numPr>
        <w:spacing w:before="160" w:after="160"/>
        <w:jc w:val="both"/>
        <w:rPr>
          <w:color w:val="323232"/>
        </w:rPr>
      </w:pPr>
      <w:r w:rsidRPr="00924E26">
        <w:rPr>
          <w:color w:val="323232"/>
        </w:rPr>
        <w:t>Prezes Sądu</w:t>
      </w:r>
      <w:r w:rsidR="00F13BEE" w:rsidRPr="00924E26">
        <w:rPr>
          <w:color w:val="323232"/>
        </w:rPr>
        <w:t xml:space="preserve"> Rejonowego</w:t>
      </w:r>
      <w:r w:rsidRPr="00924E26">
        <w:rPr>
          <w:color w:val="323232"/>
        </w:rPr>
        <w:t xml:space="preserve"> wprowadza do Polityki niezbędne zmiany i ogłasza kadrze Ośrodka Kuratorskiego nowe brzmienie Polityki.</w:t>
      </w:r>
    </w:p>
    <w:p w:rsidR="001468F9" w:rsidRDefault="00D33002">
      <w:pPr>
        <w:spacing w:before="160" w:after="160"/>
        <w:jc w:val="both"/>
        <w:rPr>
          <w:b/>
          <w:color w:val="323232"/>
        </w:rPr>
      </w:pPr>
      <w:r>
        <w:rPr>
          <w:color w:val="323232"/>
        </w:rPr>
        <w:t xml:space="preserve"> </w:t>
      </w:r>
      <w:r>
        <w:rPr>
          <w:b/>
          <w:color w:val="323232"/>
        </w:rPr>
        <w:t xml:space="preserve"> </w:t>
      </w:r>
    </w:p>
    <w:p w:rsidR="001468F9" w:rsidRDefault="00D33002">
      <w:pPr>
        <w:spacing w:before="160" w:after="160"/>
        <w:jc w:val="center"/>
        <w:rPr>
          <w:b/>
          <w:color w:val="323232"/>
        </w:rPr>
      </w:pPr>
      <w:r>
        <w:rPr>
          <w:b/>
          <w:color w:val="323232"/>
        </w:rPr>
        <w:t xml:space="preserve">Rozdział X </w:t>
      </w:r>
    </w:p>
    <w:p w:rsidR="001468F9" w:rsidRDefault="00D33002">
      <w:pPr>
        <w:spacing w:before="160" w:after="160"/>
        <w:jc w:val="center"/>
        <w:rPr>
          <w:b/>
          <w:color w:val="323232"/>
        </w:rPr>
      </w:pPr>
      <w:r>
        <w:rPr>
          <w:b/>
          <w:color w:val="323232"/>
        </w:rPr>
        <w:t>Przepisy końcowe</w:t>
      </w:r>
    </w:p>
    <w:p w:rsidR="001468F9" w:rsidRPr="00F13BEE" w:rsidRDefault="00D33002">
      <w:pPr>
        <w:spacing w:before="160" w:after="160"/>
        <w:jc w:val="center"/>
        <w:rPr>
          <w:color w:val="323232"/>
        </w:rPr>
      </w:pPr>
      <w:r w:rsidRPr="00F13BEE">
        <w:rPr>
          <w:color w:val="323232"/>
        </w:rPr>
        <w:t>§ 19</w:t>
      </w:r>
    </w:p>
    <w:p w:rsidR="001468F9" w:rsidRPr="00924E26" w:rsidRDefault="00D33002" w:rsidP="00924E26">
      <w:pPr>
        <w:pStyle w:val="Akapitzlist"/>
        <w:numPr>
          <w:ilvl w:val="0"/>
          <w:numId w:val="23"/>
        </w:numPr>
        <w:spacing w:before="160" w:after="160"/>
        <w:jc w:val="both"/>
        <w:rPr>
          <w:color w:val="323232"/>
        </w:rPr>
      </w:pPr>
      <w:r w:rsidRPr="00924E26">
        <w:rPr>
          <w:color w:val="323232"/>
        </w:rPr>
        <w:t>Polityka wchodzi w życie z dniem jej ogłoszenia.</w:t>
      </w:r>
    </w:p>
    <w:p w:rsidR="001468F9" w:rsidRPr="00924E26" w:rsidRDefault="00D33002" w:rsidP="00924E26">
      <w:pPr>
        <w:pStyle w:val="Akapitzlist"/>
        <w:numPr>
          <w:ilvl w:val="0"/>
          <w:numId w:val="23"/>
        </w:numPr>
        <w:spacing w:before="160" w:after="160"/>
        <w:jc w:val="both"/>
        <w:rPr>
          <w:color w:val="323232"/>
        </w:rPr>
      </w:pPr>
      <w:r w:rsidRPr="00924E26">
        <w:rPr>
          <w:color w:val="323232"/>
        </w:rPr>
        <w:t xml:space="preserve">Ogłoszenie następuje poprzez umieszczenie na stronie internetowej Sądu Rejonowego w Białymstoku, w sposób dostępny dla kadry Ośrodka Kuratorskiego poprzez wywieszenie w miejscu ogłoszeń </w:t>
      </w:r>
      <w:r w:rsidR="00924E26" w:rsidRPr="00924E26">
        <w:rPr>
          <w:color w:val="323232"/>
        </w:rPr>
        <w:t xml:space="preserve">do tego przeznaczonym </w:t>
      </w:r>
      <w:r w:rsidRPr="00924E26">
        <w:rPr>
          <w:color w:val="323232"/>
        </w:rPr>
        <w:t>lub poprzez przesłanie jej tekstu drogą elektroniczną. Rodzice/opiekunowie zapoznawani są ze standardami na zebraniu lub przy przyjmowaniu nieletniego do Ośrodka Kuratorskiego. Nieletni zapoznawan</w:t>
      </w:r>
      <w:r w:rsidR="00E05002" w:rsidRPr="00924E26">
        <w:rPr>
          <w:color w:val="323232"/>
        </w:rPr>
        <w:t>i są</w:t>
      </w:r>
      <w:r w:rsidRPr="00924E26">
        <w:rPr>
          <w:color w:val="323232"/>
        </w:rPr>
        <w:t xml:space="preserve"> ze standardami na zajęciach w Ośrodku Kuratorski</w:t>
      </w:r>
      <w:r w:rsidR="00924E26" w:rsidRPr="00924E26">
        <w:rPr>
          <w:color w:val="323232"/>
        </w:rPr>
        <w:t>m.</w:t>
      </w:r>
      <w:r w:rsidR="00E05002" w:rsidRPr="00924E26">
        <w:rPr>
          <w:color w:val="323232"/>
        </w:rPr>
        <w:t xml:space="preserve"> </w:t>
      </w:r>
      <w:r w:rsidR="00924E26" w:rsidRPr="00924E26">
        <w:rPr>
          <w:color w:val="323232"/>
        </w:rPr>
        <w:t>S</w:t>
      </w:r>
      <w:r w:rsidR="00E05002" w:rsidRPr="00924E26">
        <w:rPr>
          <w:color w:val="323232"/>
        </w:rPr>
        <w:t xml:space="preserve">krócony tekst </w:t>
      </w:r>
      <w:r w:rsidR="00CA214A">
        <w:rPr>
          <w:color w:val="323232"/>
        </w:rPr>
        <w:t xml:space="preserve">Polityki </w:t>
      </w:r>
      <w:r w:rsidR="00E05002" w:rsidRPr="00924E26">
        <w:rPr>
          <w:color w:val="323232"/>
        </w:rPr>
        <w:t xml:space="preserve">zawierający informacje istotne dla nieletnich </w:t>
      </w:r>
      <w:r w:rsidRPr="00924E26">
        <w:rPr>
          <w:color w:val="323232"/>
        </w:rPr>
        <w:t>zostaje umieszczony w widocznym miejscu w Ośrodku Kuratorskim.</w:t>
      </w:r>
    </w:p>
    <w:p w:rsidR="001468F9" w:rsidRDefault="001468F9">
      <w:pPr>
        <w:spacing w:before="160" w:after="160"/>
      </w:pPr>
    </w:p>
    <w:sectPr w:rsidR="001468F9">
      <w:headerReference w:type="even" r:id="rId7"/>
      <w:headerReference w:type="default" r:id="rId8"/>
      <w:footerReference w:type="even" r:id="rId9"/>
      <w:footerReference w:type="default" r:id="rId10"/>
      <w:headerReference w:type="first" r:id="rId11"/>
      <w:footerReference w:type="first" r:id="rId12"/>
      <w:pgSz w:w="11909" w:h="16834"/>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A32C6" w:rsidRDefault="00AA32C6" w:rsidP="00AA32C6">
      <w:pPr>
        <w:spacing w:line="240" w:lineRule="auto"/>
      </w:pPr>
      <w:r>
        <w:separator/>
      </w:r>
    </w:p>
  </w:endnote>
  <w:endnote w:type="continuationSeparator" w:id="0">
    <w:p w:rsidR="00AA32C6" w:rsidRDefault="00AA32C6" w:rsidP="00AA32C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32C6" w:rsidRDefault="00AA32C6">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32C6" w:rsidRDefault="00AA32C6">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32C6" w:rsidRDefault="00AA32C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A32C6" w:rsidRDefault="00AA32C6" w:rsidP="00AA32C6">
      <w:pPr>
        <w:spacing w:line="240" w:lineRule="auto"/>
      </w:pPr>
      <w:r>
        <w:separator/>
      </w:r>
    </w:p>
  </w:footnote>
  <w:footnote w:type="continuationSeparator" w:id="0">
    <w:p w:rsidR="00AA32C6" w:rsidRDefault="00AA32C6" w:rsidP="00AA32C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32C6" w:rsidRDefault="00AA32C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32C6" w:rsidRDefault="00AA32C6">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32C6" w:rsidRDefault="00AA32C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742EC3"/>
    <w:multiLevelType w:val="hybridMultilevel"/>
    <w:tmpl w:val="67F804A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AAA5A35"/>
    <w:multiLevelType w:val="multilevel"/>
    <w:tmpl w:val="C06C70F4"/>
    <w:lvl w:ilvl="0">
      <w:start w:val="1"/>
      <w:numFmt w:val="decimal"/>
      <w:lvlText w:val="%1."/>
      <w:lvlJc w:val="left"/>
      <w:pPr>
        <w:ind w:left="720" w:hanging="360"/>
      </w:pPr>
      <w:rPr>
        <w:rFonts w:hint="default"/>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 w15:restartNumberingAfterBreak="0">
    <w:nsid w:val="0E48242B"/>
    <w:multiLevelType w:val="singleLevel"/>
    <w:tmpl w:val="0415000F"/>
    <w:lvl w:ilvl="0">
      <w:start w:val="1"/>
      <w:numFmt w:val="decimal"/>
      <w:lvlText w:val="%1."/>
      <w:lvlJc w:val="left"/>
      <w:pPr>
        <w:ind w:left="720" w:hanging="360"/>
      </w:pPr>
    </w:lvl>
  </w:abstractNum>
  <w:abstractNum w:abstractNumId="3" w15:restartNumberingAfterBreak="0">
    <w:nsid w:val="10BD5F09"/>
    <w:multiLevelType w:val="multilevel"/>
    <w:tmpl w:val="45403A4A"/>
    <w:lvl w:ilvl="0">
      <w:start w:val="5"/>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 w15:restartNumberingAfterBreak="0">
    <w:nsid w:val="151173F7"/>
    <w:multiLevelType w:val="hybridMultilevel"/>
    <w:tmpl w:val="59F21726"/>
    <w:lvl w:ilvl="0" w:tplc="0415000F">
      <w:start w:val="1"/>
      <w:numFmt w:val="decimal"/>
      <w:lvlText w:val="%1."/>
      <w:lvlJc w:val="left"/>
      <w:pPr>
        <w:ind w:left="360" w:hanging="360"/>
      </w:pPr>
      <w:rPr>
        <w:rFont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5" w15:restartNumberingAfterBreak="0">
    <w:nsid w:val="1A3E720F"/>
    <w:multiLevelType w:val="multilevel"/>
    <w:tmpl w:val="D2EC6060"/>
    <w:lvl w:ilvl="0">
      <w:start w:val="4"/>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 w15:restartNumberingAfterBreak="0">
    <w:nsid w:val="1C400A32"/>
    <w:multiLevelType w:val="multilevel"/>
    <w:tmpl w:val="45403A4A"/>
    <w:lvl w:ilvl="0">
      <w:start w:val="5"/>
      <w:numFmt w:val="decimal"/>
      <w:lvlText w:val="%1."/>
      <w:lvlJc w:val="left"/>
      <w:pPr>
        <w:ind w:left="720" w:hanging="360"/>
      </w:pPr>
      <w:rPr>
        <w:rFonts w:hint="default"/>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7" w15:restartNumberingAfterBreak="0">
    <w:nsid w:val="1FBA6915"/>
    <w:multiLevelType w:val="hybridMultilevel"/>
    <w:tmpl w:val="A8FC6FE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0547725"/>
    <w:multiLevelType w:val="multilevel"/>
    <w:tmpl w:val="45403A4A"/>
    <w:lvl w:ilvl="0">
      <w:start w:val="5"/>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9" w15:restartNumberingAfterBreak="0">
    <w:nsid w:val="23F64109"/>
    <w:multiLevelType w:val="multilevel"/>
    <w:tmpl w:val="5D46A71A"/>
    <w:lvl w:ilvl="0">
      <w:start w:val="3"/>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0" w15:restartNumberingAfterBreak="0">
    <w:nsid w:val="3AF1654E"/>
    <w:multiLevelType w:val="multilevel"/>
    <w:tmpl w:val="42DEBB18"/>
    <w:lvl w:ilvl="0">
      <w:start w:val="1"/>
      <w:numFmt w:val="bullet"/>
      <w:lvlText w:val=""/>
      <w:lvlJc w:val="left"/>
      <w:pPr>
        <w:ind w:left="720" w:hanging="360"/>
      </w:pPr>
      <w:rPr>
        <w:rFonts w:ascii="Symbol" w:hAnsi="Symbol" w:hint="default"/>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1" w15:restartNumberingAfterBreak="0">
    <w:nsid w:val="3D6F7F8D"/>
    <w:multiLevelType w:val="multilevel"/>
    <w:tmpl w:val="C06C70F4"/>
    <w:lvl w:ilvl="0">
      <w:start w:val="1"/>
      <w:numFmt w:val="decimal"/>
      <w:lvlText w:val="%1."/>
      <w:lvlJc w:val="left"/>
      <w:pPr>
        <w:ind w:left="720" w:hanging="360"/>
      </w:pPr>
      <w:rPr>
        <w:rFonts w:hint="default"/>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2" w15:restartNumberingAfterBreak="0">
    <w:nsid w:val="3DE81F80"/>
    <w:multiLevelType w:val="hybridMultilevel"/>
    <w:tmpl w:val="E208F090"/>
    <w:lvl w:ilvl="0" w:tplc="59CEA9FC">
      <w:start w:val="1"/>
      <w:numFmt w:val="decimal"/>
      <w:lvlText w:val="%1."/>
      <w:lvlJc w:val="left"/>
      <w:pPr>
        <w:ind w:left="720" w:hanging="360"/>
      </w:pPr>
      <w:rPr>
        <w:rFonts w:hint="default"/>
        <w:b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42197B9D"/>
    <w:multiLevelType w:val="hybridMultilevel"/>
    <w:tmpl w:val="0756C70C"/>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4" w15:restartNumberingAfterBreak="0">
    <w:nsid w:val="4510490C"/>
    <w:multiLevelType w:val="hybridMultilevel"/>
    <w:tmpl w:val="095C621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463A5080"/>
    <w:multiLevelType w:val="hybridMultilevel"/>
    <w:tmpl w:val="AD0E82DE"/>
    <w:lvl w:ilvl="0" w:tplc="0415000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463C2905"/>
    <w:multiLevelType w:val="hybridMultilevel"/>
    <w:tmpl w:val="AB7A0B7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4D9F2122"/>
    <w:multiLevelType w:val="multilevel"/>
    <w:tmpl w:val="9EB6529A"/>
    <w:lvl w:ilvl="0">
      <w:start w:val="2"/>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8" w15:restartNumberingAfterBreak="0">
    <w:nsid w:val="531D4F9B"/>
    <w:multiLevelType w:val="hybridMultilevel"/>
    <w:tmpl w:val="5EBCA8E0"/>
    <w:lvl w:ilvl="0" w:tplc="DA1616F8">
      <w:start w:val="1"/>
      <w:numFmt w:val="bullet"/>
      <w:lvlText w:val=""/>
      <w:lvlJc w:val="left"/>
      <w:pPr>
        <w:ind w:left="1080" w:hanging="360"/>
      </w:pPr>
      <w:rPr>
        <w:rFonts w:ascii="Symbol" w:hAnsi="Symbol" w:hint="default"/>
      </w:rPr>
    </w:lvl>
    <w:lvl w:ilvl="1" w:tplc="6718971E" w:tentative="1">
      <w:start w:val="1"/>
      <w:numFmt w:val="bullet"/>
      <w:lvlText w:val="o"/>
      <w:lvlJc w:val="left"/>
      <w:pPr>
        <w:ind w:left="1800" w:hanging="360"/>
      </w:pPr>
      <w:rPr>
        <w:rFonts w:ascii="Courier New" w:hAnsi="Courier New" w:cs="Courier New" w:hint="default"/>
      </w:rPr>
    </w:lvl>
    <w:lvl w:ilvl="2" w:tplc="E4CCE87A" w:tentative="1">
      <w:start w:val="1"/>
      <w:numFmt w:val="bullet"/>
      <w:lvlText w:val=""/>
      <w:lvlJc w:val="left"/>
      <w:pPr>
        <w:ind w:left="2520" w:hanging="360"/>
      </w:pPr>
      <w:rPr>
        <w:rFonts w:ascii="Wingdings" w:hAnsi="Wingdings" w:hint="default"/>
      </w:rPr>
    </w:lvl>
    <w:lvl w:ilvl="3" w:tplc="22068A4C" w:tentative="1">
      <w:start w:val="1"/>
      <w:numFmt w:val="bullet"/>
      <w:lvlText w:val=""/>
      <w:lvlJc w:val="left"/>
      <w:pPr>
        <w:ind w:left="3240" w:hanging="360"/>
      </w:pPr>
      <w:rPr>
        <w:rFonts w:ascii="Symbol" w:hAnsi="Symbol" w:hint="default"/>
      </w:rPr>
    </w:lvl>
    <w:lvl w:ilvl="4" w:tplc="FE467576" w:tentative="1">
      <w:start w:val="1"/>
      <w:numFmt w:val="bullet"/>
      <w:lvlText w:val="o"/>
      <w:lvlJc w:val="left"/>
      <w:pPr>
        <w:ind w:left="3960" w:hanging="360"/>
      </w:pPr>
      <w:rPr>
        <w:rFonts w:ascii="Courier New" w:hAnsi="Courier New" w:cs="Courier New" w:hint="default"/>
      </w:rPr>
    </w:lvl>
    <w:lvl w:ilvl="5" w:tplc="8A041EB4" w:tentative="1">
      <w:start w:val="1"/>
      <w:numFmt w:val="bullet"/>
      <w:lvlText w:val=""/>
      <w:lvlJc w:val="left"/>
      <w:pPr>
        <w:ind w:left="4680" w:hanging="360"/>
      </w:pPr>
      <w:rPr>
        <w:rFonts w:ascii="Wingdings" w:hAnsi="Wingdings" w:hint="default"/>
      </w:rPr>
    </w:lvl>
    <w:lvl w:ilvl="6" w:tplc="43E4D7EC" w:tentative="1">
      <w:start w:val="1"/>
      <w:numFmt w:val="bullet"/>
      <w:lvlText w:val=""/>
      <w:lvlJc w:val="left"/>
      <w:pPr>
        <w:ind w:left="5400" w:hanging="360"/>
      </w:pPr>
      <w:rPr>
        <w:rFonts w:ascii="Symbol" w:hAnsi="Symbol" w:hint="default"/>
      </w:rPr>
    </w:lvl>
    <w:lvl w:ilvl="7" w:tplc="31C83C4C" w:tentative="1">
      <w:start w:val="1"/>
      <w:numFmt w:val="bullet"/>
      <w:lvlText w:val="o"/>
      <w:lvlJc w:val="left"/>
      <w:pPr>
        <w:ind w:left="6120" w:hanging="360"/>
      </w:pPr>
      <w:rPr>
        <w:rFonts w:ascii="Courier New" w:hAnsi="Courier New" w:cs="Courier New" w:hint="default"/>
      </w:rPr>
    </w:lvl>
    <w:lvl w:ilvl="8" w:tplc="B2B68100" w:tentative="1">
      <w:start w:val="1"/>
      <w:numFmt w:val="bullet"/>
      <w:lvlText w:val=""/>
      <w:lvlJc w:val="left"/>
      <w:pPr>
        <w:ind w:left="6840" w:hanging="360"/>
      </w:pPr>
      <w:rPr>
        <w:rFonts w:ascii="Wingdings" w:hAnsi="Wingdings" w:hint="default"/>
      </w:rPr>
    </w:lvl>
  </w:abstractNum>
  <w:abstractNum w:abstractNumId="19" w15:restartNumberingAfterBreak="0">
    <w:nsid w:val="585B5CCF"/>
    <w:multiLevelType w:val="hybridMultilevel"/>
    <w:tmpl w:val="618CAA1A"/>
    <w:lvl w:ilvl="0" w:tplc="0415000F">
      <w:start w:val="1"/>
      <w:numFmt w:val="decimal"/>
      <w:lvlText w:val="%1."/>
      <w:lvlJc w:val="left"/>
      <w:pPr>
        <w:ind w:left="360" w:hanging="360"/>
      </w:pPr>
      <w:rPr>
        <w:rFont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0" w15:restartNumberingAfterBreak="0">
    <w:nsid w:val="58CE181F"/>
    <w:multiLevelType w:val="hybridMultilevel"/>
    <w:tmpl w:val="6C7C730C"/>
    <w:lvl w:ilvl="0" w:tplc="6FF0E8C4">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1" w15:restartNumberingAfterBreak="0">
    <w:nsid w:val="5B977AA2"/>
    <w:multiLevelType w:val="hybridMultilevel"/>
    <w:tmpl w:val="D49640F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5C6A1DDD"/>
    <w:multiLevelType w:val="multilevel"/>
    <w:tmpl w:val="C06C70F4"/>
    <w:lvl w:ilvl="0">
      <w:start w:val="1"/>
      <w:numFmt w:val="decimal"/>
      <w:lvlText w:val="%1."/>
      <w:lvlJc w:val="left"/>
      <w:pPr>
        <w:ind w:left="720" w:hanging="360"/>
      </w:pPr>
      <w:rPr>
        <w:rFonts w:hint="default"/>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3" w15:restartNumberingAfterBreak="0">
    <w:nsid w:val="5F99292F"/>
    <w:multiLevelType w:val="hybridMultilevel"/>
    <w:tmpl w:val="33084AFA"/>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start w:val="1"/>
      <w:numFmt w:val="bullet"/>
      <w:lvlText w:val=""/>
      <w:lvlJc w:val="left"/>
      <w:pPr>
        <w:ind w:left="2880" w:hanging="360"/>
      </w:pPr>
      <w:rPr>
        <w:rFonts w:ascii="Wingdings" w:hAnsi="Wingdings" w:hint="default"/>
      </w:rPr>
    </w:lvl>
    <w:lvl w:ilvl="3" w:tplc="0415000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4" w15:restartNumberingAfterBreak="0">
    <w:nsid w:val="6052653F"/>
    <w:multiLevelType w:val="multilevel"/>
    <w:tmpl w:val="FE30FC7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5" w15:restartNumberingAfterBreak="0">
    <w:nsid w:val="63E21784"/>
    <w:multiLevelType w:val="hybridMultilevel"/>
    <w:tmpl w:val="AB7EA554"/>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6" w15:restartNumberingAfterBreak="0">
    <w:nsid w:val="651C3C09"/>
    <w:multiLevelType w:val="hybridMultilevel"/>
    <w:tmpl w:val="C90C80FC"/>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7" w15:restartNumberingAfterBreak="0">
    <w:nsid w:val="65692B3C"/>
    <w:multiLevelType w:val="hybridMultilevel"/>
    <w:tmpl w:val="96084C74"/>
    <w:lvl w:ilvl="0" w:tplc="6E16A2E4">
      <w:start w:val="1"/>
      <w:numFmt w:val="decimal"/>
      <w:lvlText w:val="%1."/>
      <w:lvlJc w:val="left"/>
      <w:pPr>
        <w:ind w:left="720" w:hanging="360"/>
      </w:pPr>
      <w:rPr>
        <w:rFonts w:hint="default"/>
      </w:rPr>
    </w:lvl>
    <w:lvl w:ilvl="1" w:tplc="824AD418" w:tentative="1">
      <w:start w:val="1"/>
      <w:numFmt w:val="bullet"/>
      <w:lvlText w:val="o"/>
      <w:lvlJc w:val="left"/>
      <w:pPr>
        <w:ind w:left="1440" w:hanging="360"/>
      </w:pPr>
      <w:rPr>
        <w:rFonts w:ascii="Courier New" w:hAnsi="Courier New" w:cs="Courier New" w:hint="default"/>
      </w:rPr>
    </w:lvl>
    <w:lvl w:ilvl="2" w:tplc="33A232D8" w:tentative="1">
      <w:start w:val="1"/>
      <w:numFmt w:val="bullet"/>
      <w:lvlText w:val=""/>
      <w:lvlJc w:val="left"/>
      <w:pPr>
        <w:ind w:left="2160" w:hanging="360"/>
      </w:pPr>
      <w:rPr>
        <w:rFonts w:ascii="Wingdings" w:hAnsi="Wingdings" w:hint="default"/>
      </w:rPr>
    </w:lvl>
    <w:lvl w:ilvl="3" w:tplc="DD2EB08C" w:tentative="1">
      <w:start w:val="1"/>
      <w:numFmt w:val="bullet"/>
      <w:lvlText w:val=""/>
      <w:lvlJc w:val="left"/>
      <w:pPr>
        <w:ind w:left="2880" w:hanging="360"/>
      </w:pPr>
      <w:rPr>
        <w:rFonts w:ascii="Symbol" w:hAnsi="Symbol" w:hint="default"/>
      </w:rPr>
    </w:lvl>
    <w:lvl w:ilvl="4" w:tplc="98C8D55A" w:tentative="1">
      <w:start w:val="1"/>
      <w:numFmt w:val="bullet"/>
      <w:lvlText w:val="o"/>
      <w:lvlJc w:val="left"/>
      <w:pPr>
        <w:ind w:left="3600" w:hanging="360"/>
      </w:pPr>
      <w:rPr>
        <w:rFonts w:ascii="Courier New" w:hAnsi="Courier New" w:cs="Courier New" w:hint="default"/>
      </w:rPr>
    </w:lvl>
    <w:lvl w:ilvl="5" w:tplc="765C0A16" w:tentative="1">
      <w:start w:val="1"/>
      <w:numFmt w:val="bullet"/>
      <w:lvlText w:val=""/>
      <w:lvlJc w:val="left"/>
      <w:pPr>
        <w:ind w:left="4320" w:hanging="360"/>
      </w:pPr>
      <w:rPr>
        <w:rFonts w:ascii="Wingdings" w:hAnsi="Wingdings" w:hint="default"/>
      </w:rPr>
    </w:lvl>
    <w:lvl w:ilvl="6" w:tplc="6D3C1AC8" w:tentative="1">
      <w:start w:val="1"/>
      <w:numFmt w:val="bullet"/>
      <w:lvlText w:val=""/>
      <w:lvlJc w:val="left"/>
      <w:pPr>
        <w:ind w:left="5040" w:hanging="360"/>
      </w:pPr>
      <w:rPr>
        <w:rFonts w:ascii="Symbol" w:hAnsi="Symbol" w:hint="default"/>
      </w:rPr>
    </w:lvl>
    <w:lvl w:ilvl="7" w:tplc="BB0A13EA" w:tentative="1">
      <w:start w:val="1"/>
      <w:numFmt w:val="bullet"/>
      <w:lvlText w:val="o"/>
      <w:lvlJc w:val="left"/>
      <w:pPr>
        <w:ind w:left="5760" w:hanging="360"/>
      </w:pPr>
      <w:rPr>
        <w:rFonts w:ascii="Courier New" w:hAnsi="Courier New" w:cs="Courier New" w:hint="default"/>
      </w:rPr>
    </w:lvl>
    <w:lvl w:ilvl="8" w:tplc="705AB7D2" w:tentative="1">
      <w:start w:val="1"/>
      <w:numFmt w:val="bullet"/>
      <w:lvlText w:val=""/>
      <w:lvlJc w:val="left"/>
      <w:pPr>
        <w:ind w:left="6480" w:hanging="360"/>
      </w:pPr>
      <w:rPr>
        <w:rFonts w:ascii="Wingdings" w:hAnsi="Wingdings" w:hint="default"/>
      </w:rPr>
    </w:lvl>
  </w:abstractNum>
  <w:abstractNum w:abstractNumId="28" w15:restartNumberingAfterBreak="0">
    <w:nsid w:val="69C50077"/>
    <w:multiLevelType w:val="hybridMultilevel"/>
    <w:tmpl w:val="1C7C157C"/>
    <w:lvl w:ilvl="0" w:tplc="0415000F">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6A092995"/>
    <w:multiLevelType w:val="hybridMultilevel"/>
    <w:tmpl w:val="C894942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6DF51F68"/>
    <w:multiLevelType w:val="multilevel"/>
    <w:tmpl w:val="C06C70F4"/>
    <w:lvl w:ilvl="0">
      <w:start w:val="1"/>
      <w:numFmt w:val="decimal"/>
      <w:lvlText w:val="%1."/>
      <w:lvlJc w:val="left"/>
      <w:pPr>
        <w:ind w:left="720" w:hanging="360"/>
      </w:pPr>
      <w:rPr>
        <w:rFonts w:hint="default"/>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1" w15:restartNumberingAfterBreak="0">
    <w:nsid w:val="72544C3C"/>
    <w:multiLevelType w:val="hybridMultilevel"/>
    <w:tmpl w:val="99BEA29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7458364B"/>
    <w:multiLevelType w:val="hybridMultilevel"/>
    <w:tmpl w:val="E8B4EA7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7B6222C1"/>
    <w:multiLevelType w:val="multilevel"/>
    <w:tmpl w:val="45403A4A"/>
    <w:lvl w:ilvl="0">
      <w:start w:val="5"/>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abstractNumId w:val="9"/>
  </w:num>
  <w:num w:numId="2">
    <w:abstractNumId w:val="3"/>
  </w:num>
  <w:num w:numId="3">
    <w:abstractNumId w:val="17"/>
  </w:num>
  <w:num w:numId="4">
    <w:abstractNumId w:val="5"/>
  </w:num>
  <w:num w:numId="5">
    <w:abstractNumId w:val="24"/>
  </w:num>
  <w:num w:numId="6">
    <w:abstractNumId w:val="7"/>
  </w:num>
  <w:num w:numId="7">
    <w:abstractNumId w:val="18"/>
  </w:num>
  <w:num w:numId="8">
    <w:abstractNumId w:val="27"/>
  </w:num>
  <w:num w:numId="9">
    <w:abstractNumId w:val="15"/>
  </w:num>
  <w:num w:numId="10">
    <w:abstractNumId w:val="10"/>
  </w:num>
  <w:num w:numId="11">
    <w:abstractNumId w:val="2"/>
  </w:num>
  <w:num w:numId="12">
    <w:abstractNumId w:val="14"/>
  </w:num>
  <w:num w:numId="13">
    <w:abstractNumId w:val="8"/>
  </w:num>
  <w:num w:numId="14">
    <w:abstractNumId w:val="6"/>
  </w:num>
  <w:num w:numId="15">
    <w:abstractNumId w:val="21"/>
  </w:num>
  <w:num w:numId="16">
    <w:abstractNumId w:val="33"/>
  </w:num>
  <w:num w:numId="17">
    <w:abstractNumId w:val="30"/>
  </w:num>
  <w:num w:numId="18">
    <w:abstractNumId w:val="0"/>
  </w:num>
  <w:num w:numId="19">
    <w:abstractNumId w:val="1"/>
  </w:num>
  <w:num w:numId="20">
    <w:abstractNumId w:val="23"/>
  </w:num>
  <w:num w:numId="21">
    <w:abstractNumId w:val="22"/>
  </w:num>
  <w:num w:numId="22">
    <w:abstractNumId w:val="25"/>
  </w:num>
  <w:num w:numId="23">
    <w:abstractNumId w:val="11"/>
  </w:num>
  <w:num w:numId="24">
    <w:abstractNumId w:val="26"/>
  </w:num>
  <w:num w:numId="25">
    <w:abstractNumId w:val="20"/>
  </w:num>
  <w:num w:numId="26">
    <w:abstractNumId w:val="12"/>
  </w:num>
  <w:num w:numId="27">
    <w:abstractNumId w:val="29"/>
  </w:num>
  <w:num w:numId="28">
    <w:abstractNumId w:val="32"/>
  </w:num>
  <w:num w:numId="29">
    <w:abstractNumId w:val="28"/>
  </w:num>
  <w:num w:numId="30">
    <w:abstractNumId w:val="16"/>
  </w:num>
  <w:num w:numId="31">
    <w:abstractNumId w:val="4"/>
  </w:num>
  <w:num w:numId="32">
    <w:abstractNumId w:val="13"/>
  </w:num>
  <w:num w:numId="33">
    <w:abstractNumId w:val="19"/>
  </w:num>
  <w:num w:numId="34">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68F9"/>
    <w:rsid w:val="00045631"/>
    <w:rsid w:val="000A107A"/>
    <w:rsid w:val="001468F9"/>
    <w:rsid w:val="001F4FF2"/>
    <w:rsid w:val="00320628"/>
    <w:rsid w:val="004C1164"/>
    <w:rsid w:val="0063317A"/>
    <w:rsid w:val="00766C0B"/>
    <w:rsid w:val="008340F3"/>
    <w:rsid w:val="00834D4E"/>
    <w:rsid w:val="00897343"/>
    <w:rsid w:val="00924E26"/>
    <w:rsid w:val="009C0445"/>
    <w:rsid w:val="00A35AA7"/>
    <w:rsid w:val="00AA32C6"/>
    <w:rsid w:val="00B272F0"/>
    <w:rsid w:val="00C81C4B"/>
    <w:rsid w:val="00CA214A"/>
    <w:rsid w:val="00D33002"/>
    <w:rsid w:val="00E05002"/>
    <w:rsid w:val="00F13BE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pl" w:eastAsia="pl-PL"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ormalny"/>
    <w:uiPriority w:val="9"/>
    <w:qFormat/>
    <w:pPr>
      <w:keepNext/>
      <w:keepLines/>
      <w:spacing w:before="400" w:after="120"/>
      <w:outlineLvl w:val="0"/>
    </w:pPr>
    <w:rPr>
      <w:sz w:val="40"/>
      <w:szCs w:val="40"/>
    </w:rPr>
  </w:style>
  <w:style w:type="paragraph" w:styleId="Nagwek2">
    <w:name w:val="heading 2"/>
    <w:basedOn w:val="Normalny"/>
    <w:next w:val="Normalny"/>
    <w:uiPriority w:val="9"/>
    <w:semiHidden/>
    <w:unhideWhenUsed/>
    <w:qFormat/>
    <w:pPr>
      <w:keepNext/>
      <w:keepLines/>
      <w:spacing w:before="360" w:after="120"/>
      <w:outlineLvl w:val="1"/>
    </w:pPr>
    <w:rPr>
      <w:sz w:val="32"/>
      <w:szCs w:val="32"/>
    </w:rPr>
  </w:style>
  <w:style w:type="paragraph" w:styleId="Nagwek3">
    <w:name w:val="heading 3"/>
    <w:basedOn w:val="Normalny"/>
    <w:next w:val="Normalny"/>
    <w:uiPriority w:val="9"/>
    <w:semiHidden/>
    <w:unhideWhenUsed/>
    <w:qFormat/>
    <w:pPr>
      <w:keepNext/>
      <w:keepLines/>
      <w:spacing w:before="320" w:after="80"/>
      <w:outlineLvl w:val="2"/>
    </w:pPr>
    <w:rPr>
      <w:color w:val="434343"/>
      <w:sz w:val="28"/>
      <w:szCs w:val="28"/>
    </w:rPr>
  </w:style>
  <w:style w:type="paragraph" w:styleId="Nagwek4">
    <w:name w:val="heading 4"/>
    <w:basedOn w:val="Normalny"/>
    <w:next w:val="Normalny"/>
    <w:uiPriority w:val="9"/>
    <w:semiHidden/>
    <w:unhideWhenUsed/>
    <w:qFormat/>
    <w:pPr>
      <w:keepNext/>
      <w:keepLines/>
      <w:spacing w:before="280" w:after="80"/>
      <w:outlineLvl w:val="3"/>
    </w:pPr>
    <w:rPr>
      <w:color w:val="666666"/>
      <w:sz w:val="24"/>
      <w:szCs w:val="24"/>
    </w:rPr>
  </w:style>
  <w:style w:type="paragraph" w:styleId="Nagwek5">
    <w:name w:val="heading 5"/>
    <w:basedOn w:val="Normalny"/>
    <w:next w:val="Normalny"/>
    <w:uiPriority w:val="9"/>
    <w:semiHidden/>
    <w:unhideWhenUsed/>
    <w:qFormat/>
    <w:pPr>
      <w:keepNext/>
      <w:keepLines/>
      <w:spacing w:before="240" w:after="80"/>
      <w:outlineLvl w:val="4"/>
    </w:pPr>
    <w:rPr>
      <w:color w:val="666666"/>
    </w:rPr>
  </w:style>
  <w:style w:type="paragraph" w:styleId="Nagwek6">
    <w:name w:val="heading 6"/>
    <w:basedOn w:val="Normalny"/>
    <w:next w:val="Normalny"/>
    <w:uiPriority w:val="9"/>
    <w:semiHidden/>
    <w:unhideWhenUsed/>
    <w:qFormat/>
    <w:pPr>
      <w:keepNext/>
      <w:keepLines/>
      <w:spacing w:before="240" w:after="80"/>
      <w:outlineLvl w:val="5"/>
    </w:pPr>
    <w:rPr>
      <w:i/>
      <w:color w:val="66666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ytu">
    <w:name w:val="Title"/>
    <w:basedOn w:val="Normalny"/>
    <w:next w:val="Normalny"/>
    <w:uiPriority w:val="10"/>
    <w:qFormat/>
    <w:pPr>
      <w:keepNext/>
      <w:keepLines/>
      <w:spacing w:after="60"/>
    </w:pPr>
    <w:rPr>
      <w:sz w:val="52"/>
      <w:szCs w:val="52"/>
    </w:rPr>
  </w:style>
  <w:style w:type="paragraph" w:styleId="Podtytu">
    <w:name w:val="Subtitle"/>
    <w:basedOn w:val="Normalny"/>
    <w:next w:val="Normalny"/>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Akapitzlist">
    <w:name w:val="List Paragraph"/>
    <w:basedOn w:val="Normalny"/>
    <w:uiPriority w:val="34"/>
    <w:qFormat/>
    <w:rsid w:val="00766C0B"/>
    <w:pPr>
      <w:ind w:left="720"/>
      <w:contextualSpacing/>
    </w:pPr>
  </w:style>
  <w:style w:type="paragraph" w:styleId="Nagwek">
    <w:name w:val="header"/>
    <w:basedOn w:val="Normalny"/>
    <w:link w:val="NagwekZnak"/>
    <w:uiPriority w:val="99"/>
    <w:unhideWhenUsed/>
    <w:rsid w:val="00AA32C6"/>
    <w:pPr>
      <w:tabs>
        <w:tab w:val="center" w:pos="4536"/>
        <w:tab w:val="right" w:pos="9072"/>
      </w:tabs>
      <w:spacing w:line="240" w:lineRule="auto"/>
    </w:pPr>
  </w:style>
  <w:style w:type="character" w:customStyle="1" w:styleId="NagwekZnak">
    <w:name w:val="Nagłówek Znak"/>
    <w:basedOn w:val="Domylnaczcionkaakapitu"/>
    <w:link w:val="Nagwek"/>
    <w:uiPriority w:val="99"/>
    <w:rsid w:val="00AA32C6"/>
  </w:style>
  <w:style w:type="paragraph" w:styleId="Stopka">
    <w:name w:val="footer"/>
    <w:basedOn w:val="Normalny"/>
    <w:link w:val="StopkaZnak"/>
    <w:uiPriority w:val="99"/>
    <w:unhideWhenUsed/>
    <w:rsid w:val="00AA32C6"/>
    <w:pPr>
      <w:tabs>
        <w:tab w:val="center" w:pos="4536"/>
        <w:tab w:val="right" w:pos="9072"/>
      </w:tabs>
      <w:spacing w:line="240" w:lineRule="auto"/>
    </w:pPr>
  </w:style>
  <w:style w:type="character" w:customStyle="1" w:styleId="StopkaZnak">
    <w:name w:val="Stopka Znak"/>
    <w:basedOn w:val="Domylnaczcionkaakapitu"/>
    <w:link w:val="Stopka"/>
    <w:uiPriority w:val="99"/>
    <w:rsid w:val="00AA32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2893</Words>
  <Characters>17363</Characters>
  <Application>Microsoft Office Word</Application>
  <DocSecurity>0</DocSecurity>
  <Lines>144</Lines>
  <Paragraphs>40</Paragraphs>
  <ScaleCrop>false</ScaleCrop>
  <Company/>
  <LinksUpToDate>false</LinksUpToDate>
  <CharactersWithSpaces>20216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2024-08-14T11:43:00Z</dcterms:created>
  <dcterms:modified xsi:type="dcterms:W3CDTF">2024-08-14T11:43:00Z</dcterms:modified>
</cp:coreProperties>
</file>