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F556B8">
        <w:rPr>
          <w:rFonts w:ascii="Garamond" w:hAnsi="Garamond"/>
          <w:sz w:val="24"/>
          <w:szCs w:val="24"/>
        </w:rPr>
        <w:t xml:space="preserve">niezwiązanych ze sprawowaniem wymiaru sprawiedliwości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F556B8">
        <w:rPr>
          <w:rFonts w:ascii="Garamond" w:eastAsia="Times New Roman" w:hAnsi="Garamond" w:cs="Times New Roman"/>
          <w:sz w:val="24"/>
          <w:szCs w:val="24"/>
          <w:lang w:eastAsia="pl-PL"/>
        </w:rPr>
        <w:t>2019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25C8D">
        <w:rPr>
          <w:rFonts w:ascii="Garamond" w:eastAsia="Times New Roman" w:hAnsi="Garamond" w:cs="Times New Roman"/>
          <w:sz w:val="24"/>
          <w:szCs w:val="24"/>
          <w:lang w:eastAsia="pl-PL"/>
        </w:rPr>
        <w:t>, poz. 1040 t.j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> art. 6 ust. 1 lit. b RODO w związk</w:t>
      </w:r>
      <w:r w:rsidR="00E22D50">
        <w:rPr>
          <w:rFonts w:ascii="Garamond" w:hAnsi="Garamond"/>
          <w:sz w:val="24"/>
          <w:szCs w:val="24"/>
        </w:rPr>
        <w:t>u z ustawą z dnia 17 lipca 2009</w:t>
      </w:r>
      <w:r w:rsidR="00231BA9" w:rsidRPr="00397A3D">
        <w:rPr>
          <w:rFonts w:ascii="Garamond" w:hAnsi="Garamond"/>
          <w:sz w:val="24"/>
          <w:szCs w:val="24"/>
        </w:rPr>
        <w:t xml:space="preserve">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25C8D">
        <w:rPr>
          <w:rFonts w:ascii="Garamond" w:hAnsi="Garamond"/>
          <w:sz w:val="24"/>
          <w:szCs w:val="24"/>
        </w:rPr>
        <w:t xml:space="preserve"> 2020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25C8D">
        <w:rPr>
          <w:rFonts w:ascii="Garamond" w:hAnsi="Garamond"/>
          <w:sz w:val="24"/>
          <w:szCs w:val="24"/>
        </w:rPr>
        <w:t>, poz. 2072 t.j</w:t>
      </w:r>
      <w:bookmarkStart w:id="0" w:name="_GoBack"/>
      <w:bookmarkEnd w:id="0"/>
      <w:r w:rsidR="00D54D50" w:rsidRPr="00397A3D">
        <w:rPr>
          <w:rFonts w:ascii="Garamond" w:hAnsi="Garamond"/>
          <w:sz w:val="24"/>
          <w:szCs w:val="24"/>
        </w:rPr>
        <w:t xml:space="preserve">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F556B8">
        <w:rPr>
          <w:rFonts w:ascii="Garamond" w:hAnsi="Garamond"/>
          <w:b/>
          <w:sz w:val="24"/>
          <w:szCs w:val="24"/>
        </w:rPr>
        <w:t>sądowego</w:t>
      </w:r>
      <w:r w:rsidR="00397A3D">
        <w:rPr>
          <w:rFonts w:ascii="Garamond" w:hAnsi="Garamond"/>
          <w:b/>
          <w:sz w:val="24"/>
          <w:szCs w:val="24"/>
        </w:rPr>
        <w:t xml:space="preserve">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z dnia 27 lipca 2001 r. o kuratorach sądowych (</w:t>
      </w:r>
      <w:r w:rsidR="00810B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t.j.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810B4F">
        <w:rPr>
          <w:rFonts w:ascii="Garamond" w:eastAsia="Times New Roman" w:hAnsi="Garamond" w:cs="Times New Roman"/>
          <w:sz w:val="24"/>
          <w:szCs w:val="24"/>
          <w:lang w:eastAsia="pl-PL"/>
        </w:rPr>
        <w:t>2020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810B4F">
        <w:rPr>
          <w:rFonts w:ascii="Garamond" w:eastAsia="Times New Roman" w:hAnsi="Garamond" w:cs="Times New Roman"/>
          <w:sz w:val="24"/>
          <w:szCs w:val="24"/>
          <w:lang w:eastAsia="pl-PL"/>
        </w:rPr>
        <w:t>, poz. 167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Zapoznałam/em się z w/w treścią</w:t>
      </w: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p w:rsidR="008613C2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……………………………………………….</w:t>
      </w:r>
    </w:p>
    <w:p w:rsidR="008613C2" w:rsidRPr="00397A3D" w:rsidRDefault="008613C2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Imię i nazwisko</w:t>
      </w:r>
    </w:p>
    <w:sectPr w:rsidR="008613C2" w:rsidRPr="00397A3D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E7" w:rsidRDefault="00A635E7" w:rsidP="005746BA">
      <w:pPr>
        <w:spacing w:after="0" w:line="240" w:lineRule="auto"/>
      </w:pPr>
      <w:r>
        <w:separator/>
      </w:r>
    </w:p>
  </w:endnote>
  <w:endnote w:type="continuationSeparator" w:id="0">
    <w:p w:rsidR="00A635E7" w:rsidRDefault="00A635E7" w:rsidP="0057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E7" w:rsidRDefault="00A635E7" w:rsidP="005746BA">
      <w:pPr>
        <w:spacing w:after="0" w:line="240" w:lineRule="auto"/>
      </w:pPr>
      <w:r>
        <w:separator/>
      </w:r>
    </w:p>
  </w:footnote>
  <w:footnote w:type="continuationSeparator" w:id="0">
    <w:p w:rsidR="00A635E7" w:rsidRDefault="00A635E7" w:rsidP="0057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A2461"/>
    <w:rsid w:val="001B182F"/>
    <w:rsid w:val="001B4E9A"/>
    <w:rsid w:val="001B512A"/>
    <w:rsid w:val="001C4073"/>
    <w:rsid w:val="001E30E6"/>
    <w:rsid w:val="00231BA9"/>
    <w:rsid w:val="00255DEC"/>
    <w:rsid w:val="003277BC"/>
    <w:rsid w:val="00337BB0"/>
    <w:rsid w:val="00383504"/>
    <w:rsid w:val="003973C7"/>
    <w:rsid w:val="00397A3D"/>
    <w:rsid w:val="003F568B"/>
    <w:rsid w:val="00444FD8"/>
    <w:rsid w:val="00460FD4"/>
    <w:rsid w:val="00487ED3"/>
    <w:rsid w:val="00567D54"/>
    <w:rsid w:val="005746BA"/>
    <w:rsid w:val="005812AF"/>
    <w:rsid w:val="00621A6D"/>
    <w:rsid w:val="00726FB6"/>
    <w:rsid w:val="00757EC2"/>
    <w:rsid w:val="00780F3C"/>
    <w:rsid w:val="007B528C"/>
    <w:rsid w:val="007F2265"/>
    <w:rsid w:val="00810B4F"/>
    <w:rsid w:val="008613C2"/>
    <w:rsid w:val="00881AE4"/>
    <w:rsid w:val="008965B6"/>
    <w:rsid w:val="00955485"/>
    <w:rsid w:val="009825C7"/>
    <w:rsid w:val="009917DA"/>
    <w:rsid w:val="009C4840"/>
    <w:rsid w:val="00A16D54"/>
    <w:rsid w:val="00A635E7"/>
    <w:rsid w:val="00AC2D3A"/>
    <w:rsid w:val="00AC5213"/>
    <w:rsid w:val="00B328C3"/>
    <w:rsid w:val="00BF4A9B"/>
    <w:rsid w:val="00C52713"/>
    <w:rsid w:val="00CD028E"/>
    <w:rsid w:val="00CD0C2C"/>
    <w:rsid w:val="00D10942"/>
    <w:rsid w:val="00D25C8D"/>
    <w:rsid w:val="00D43B61"/>
    <w:rsid w:val="00D54D50"/>
    <w:rsid w:val="00D67937"/>
    <w:rsid w:val="00D85277"/>
    <w:rsid w:val="00D93167"/>
    <w:rsid w:val="00DA316D"/>
    <w:rsid w:val="00E22D50"/>
    <w:rsid w:val="00EC1118"/>
    <w:rsid w:val="00EC60C4"/>
    <w:rsid w:val="00EC6119"/>
    <w:rsid w:val="00F556B8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9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6BA"/>
  </w:style>
  <w:style w:type="paragraph" w:styleId="Stopka">
    <w:name w:val="footer"/>
    <w:basedOn w:val="Normalny"/>
    <w:link w:val="StopkaZnak"/>
    <w:uiPriority w:val="99"/>
    <w:unhideWhenUsed/>
    <w:rsid w:val="0057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2021-10-22T11:01:00Z</dcterms:created>
  <dcterms:modified xsi:type="dcterms:W3CDTF">2021-10-22T11:30:00Z</dcterms:modified>
</cp:coreProperties>
</file>