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533984-N-2019 z dnia 2019-04-04 r. </w:t>
      </w:r>
    </w:p>
    <w:p w:rsidR="00B10EAA" w:rsidRPr="00B10EAA" w:rsidRDefault="00B10EAA" w:rsidP="00B10E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 Rejonowy w Białymstoku: Konserwacja instalacji, sieci i urządzeń sanitarnych wewnętrznych i zewnętrznych: systemu wentylacji i klimatyzacji, instalacji wody lodowej, urządzeń c.o., c.w.u. i c.t. oraz instalacji wodno-kanalizacyjnej wraz z zapewnieniem pogotowia technicznego w budynku i na posesji Sądu Rejonowego w Białymstoku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 Rejonowy w Białymstoku, krajowy numer identyfikacyjny 00032129900000, ul. Mickiewicza  103 , 15-950  Białystok, woj. podlaskie, państwo Polska, tel. 85 665 62 22, , e-mail og@bialystok.sr.gov.pl, , faks 856 656 405.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www.bialystok.sr.gov.pl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I. 2) RODZAJ ZAMAWIAJĄCEGO: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Sądownictwo powszechne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B10EA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https://bialystok.sr.gov.pl/zamowienia-publiczne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Forma pisemna zastrzeżona jest dla złożenia oferty wraz z załącznikami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Konserwacja instalacji, sieci i urządzeń sanitarnych wewnętrznych i zewnętrznych: systemu wentylacji i klimatyzacji, instalacji wody lodowej, urządzeń c.o., c.w.u. i c.t. oraz instalacji wodno-kanalizacyjnej wraz z zapewnieniem pogotowia technicznego w budynku i na posesji Sądu Rejonowego w Białymstoku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Numer referencyjny: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G-3710-3/19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B10EAA" w:rsidRPr="00B10EAA" w:rsidRDefault="00B10EAA" w:rsidP="00B10E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B10EA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 Przedmiotem zamówienia są usługi konserwacji instalacji wraz z zapewnieniem stałego pogotowia technicznego sieci i urządzeń sanitarnych znajdujących się w segmentach A, B, C, E i F w budynku - siedzibie Sądu Rejonowego w Białymstoku (instalacje znajdujące się w segmencie D nie są objęte przedmiotowym postępowaniem): 1) Część 1 – konserwacja systemów wentylacji mechanicznej nawiewno-wywiewnej wraz z centralami wentylacyjnymi (z rekuperacją) i klimakonwektorami oraz wentylatorami i nawilżaczami (W), systemów klimatyzacji wraz z agregatem wody lodowej (K) oraz wykonanie prac remontowych polegających na wymianie silników typu A83B w klimakonwektorach EMICON FN i wykonaniu dodatkowego kanału wentylacyjnego nawiewnego; 2) Część 2 – konserwacja centralnego ogrzewania c.o., ciepła technologicznego c.t. i ciepłej wody użytkowej c.w.u. wraz z linią zasilającą, preizolowaną, doziemną od granicy podziału własności o długości ok. 220 metrów (C), konserwacja instalacji wodociągowej i kanalizacyjnej (WK) wraz z urządzeniem hydroforowym i instalacją hydrantową oraz kanalizacją zewnętrzną sanitarną i burzową (deszczową) i liniami zasilającymi doziemnymi, od granic podziału własności oraz wykonanie prac remontowych polegających na wymianie uszkodzonych umywalek nablatowych i zużytych baterii umywalkowych.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50710000-2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B10EAA" w:rsidRPr="00B10EAA" w:rsidTr="00B10E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B10EAA" w:rsidRPr="00B10EAA" w:rsidTr="00B10E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50720000-8</w:t>
            </w:r>
          </w:p>
        </w:tc>
      </w:tr>
      <w:tr w:rsidR="00B10EAA" w:rsidRPr="00B10EAA" w:rsidTr="00B10E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50730000-1</w:t>
            </w:r>
          </w:p>
        </w:tc>
      </w:tr>
      <w:tr w:rsidR="00B10EAA" w:rsidRPr="00B10EAA" w:rsidTr="00B10E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45453000-7</w:t>
            </w:r>
          </w:p>
        </w:tc>
      </w:tr>
    </w:tbl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B10EA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B10EA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10EA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B10EAA" w:rsidRPr="00B10EAA" w:rsidTr="00B10E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B10EAA" w:rsidRPr="00B10EAA" w:rsidTr="00B10E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wymagań w tym zakresie.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wymagań w tym zakresie.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1.Zamawiający uzna, że Wykonawca spełnia ten warunek, jeżeli udokumentuje doświadczenie w wykonaniu w okresie ostatnich trzech lat przed upływem terminu składania ofert, a jeżeli okres prowadzenia działalności jest krótszy - w tym okresie, usługi konserwacji systemów instalacji, sieci i urządzeń sanitarnych trwającej przez okres min. 12 miesięcy, obejmującej: a) Część 1: – wykonywanie stałej konserwacji przynajmniej dwóch (2) central wentylacyjnych (wentylacji mechanicznej) nawiewno-wywiewnych wyposażonych w nagrzewnicę wodną i system odzyskiwania części energii cieplnej z powietrza usuwanego w postaci wymiennika – rekuperatora rotacyjnego (obrotowego) o wydajności min. 4 000 m3/h każda; – wykonywanie stałej konserwacji przynajmniej jednej (1) centrali wentylacyjnej (wentylacji mechanicznej) nawiewno-wywiewnej wyposażonej w nagrzewnicę wodną i system odzyskiwania części energii cieplnej z powietrza usuwanego w postaci wymiennika – rekuperatora krzyżowego; – wykonywanie stałej konserwacji przynajmniej trzech (3) klimatyzatorów typu split (z jednostką wewnętrzną i zewnętrzną); – wykonywanie stałej konserwacji minimum jednego sprężarkowego agregatu wody lodowej o mocy chłodniczej nie mniejszej niż 85 kW; b) Część 2: – wykonywanie stałej konserwacji minimum jednego węzła centralnego ogrzewania i ciepłej wody użytkowej o mocy nie mniejszej niż 1,0 MW; – wykonywanie stałej konserwacji wewnętrznej i zewnętrznej instalacji wodociągowej, wody zimnej i ciepłej wody użytkowej; – wykonywanie stałej konserwacji wewnętrznej i zewnętrznej instalacji kanalizacyjnej: kanalizacji sanitarnej i burzowej (deszczowej).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Zgodnie z art. 26 ust. 2 ustawy Pzp, przed udzieleniem zamówienia, Zamawiający wezwie Wykonawcę, którego oferta została najwyżej oceniona do złożenia w wyznaczonym terminie, nie krótszym niż 5 dni, aktualnych na dzień złożenia niżej wymienionych dokumentów i oświadczeń potwierdzających okoliczności, o których mowa w art. 25 ust. 1 ustawy Pzp: 4.1 wykaz wykonanych, a w przypadku świadczeń okresowych lub ciągłych również wykonywanych usług w okresie ostatnich 3 lat przed upływem terminu składania ofert, a jeżeli okres prowadzenia działalności jest krótszy – w tym okresie, wraz z podaniem ich wartości, przedmiotu, dat wykonania i podmiotów, na rzecz których usługi zostały wykonane oraz załączeniem dowodów określających, czy zostały wykonane lub są wykonywane należycie – wzór wykazu stanowi Załącznik nr 6 do SIWZ. Zamawiający uzna, że Wykonawca spełnia warunek określony w pkt III.1.3), jeżeli Wykonawca udokumentuje w szczególności: 1) Część 1: – wykonywanie stałej konserwacji, przez okres minimum 12 miesięcy, przynajmniej dwóch (2) central wentylacyjnych (wentylacji mechanicznej) nawiewno-wywiewnych wyposażonych w nagrzewnicę wodną i system odzyskiwania części energii cieplnej z powietrza usuwanego w postaci wymiennika – rekuperatora rotacyjnego (obrotowego) o wydajności min. 4 000 m3/h każda; – wykonywanie stałej konserwacji, przez okres minimum 12 miesięcy, przynajmniej jednej (1) centrali wentylacyjnej (wentylacji mechanicznej) nawiewno-wywiewnej wyposażonej w nagrzewnicę wodną i system odzyskiwania części energii cieplnej z powietrza usuwanego w postaci wymiennika – rekuperatora krzyżowego; – wykonywanie stałej konserwacji, przez okres minimum 12 miesięcy, przynajmniej trzech (3) klimatyzatorów typu split (z jednostką wewnętrzną i zewnętrzną); – wykonywanie konserwacji, przez okres minimum 12 miesięcy, minimum jednego sprężarkowego agregatu wody lodowej o mocy chłodniczej nie mniejszej niż 85 kW; 2) Część 2: – wykonywanie stałej konserwacji minimum jednego węzła centralnego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ogrzewania i ciepłej wody użytkowej o mocy nie mniejszej niż 1,0 MW; – wykonywanie stałej konserwacji wewnętrznej i zewnętrznej instalacji wodociągowej, wody zimnej i ciepłej wody użytkowej; – wykonywanie stałej konserwacji wewnętrznej i zewnętrznej instalacji kanalizacyjnej: kanalizacji sanitarnej i burzowej (deszczowej).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Ofertę stanowi wypełniony Formularz oferty, sporządzony zgodnie z treścią Załącznika nr 2 do SIWZ. 2. Wykonawca wraz z ofertą złoży: 2.1 Oświadczenie, o którym mowa w pkt 12.1.1, dotyczące braku podstaw do wykluczenia – sporządzone zgodnie z treścią Załącznika nr 3 do SIWZ. 2.2 Oświadczenie, o którym mowa w pkt 12.1.2, dotyczące spełniania warunków udziału w postępowaniu – sporządzone zgodnie z treścią Załącznika nr 4 do SIWZ. 2.3 Pełnomocnictwo określające zakres umocowania, podpisane przez osoby uprawnione do reprezentowania Wykonawcy, chyba że Wykonawca działa osobiście (jeżeli dotyczy). 2.4 Pełnomocnictwo do reprezentowania wszystkich Wykonawców wspólnie ubiegających się o zamówienie lub umowę o współdziałaniu, z której będzie wynikało przedmiotowe pełnomocnictwo (jeżeli dotyczy). 2.5 Oświadczenie dotyczące tajemnicy przedsiębiorstwa – sporządzone zgodnie z treścią Załącznika nr 7 do SIWZ (jeżeli dotyczy) 3. Wykonawcy mogą wspólnie ubiegać się o udzielenie zamówienia. 3.1 W takiej sytuacji Wykonawcy ustanawiają pełnomocnika do reprezentowania ich w postępowaniu o udzielenie zamówienia albo do reprezentowania w postępowaniu i zawarcia umowy w sprawie zamówienia publicznego. Pełnomocnictwo winno być podpisane przez osoby upoważnione do reprezentowania poszczególnych Wykonawców i w formie oryginału lub kopii poświadczonej notarialnie musi znajdować się w ofercie wspólnej Wykonawców. 3.2 W przypadku Wykonawców wspólnie ubiegających o udzielenie zamówienia publicznego: 3.2.1 żaden z nich nie może podlegać wykluczeniu w okolicznościach, o których mowa w art. 24 ust. 1 ustawy Pzp – oświadczenie potwierdzające, że Wykonawca nie podlega wykluczeniu składa każdy z Wykonawców; 3.2.2 żaden z nich nie może podlegać wykluczeniu w okolicznościach, o których mowa w art. 24 ust. 1 pkt 23 ustawy – oświadczenie o przynależności lub braku przynależności do tej samej grupy kapitałowej składa każdy z Wykonawców.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B10EA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</w:t>
      </w:r>
      <w:r w:rsidRPr="00B10EA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przetarg ograniczony, negocjacje z ogłoszeniem)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3"/>
        <w:gridCol w:w="1016"/>
      </w:tblGrid>
      <w:tr w:rsidR="00B10EAA" w:rsidRPr="00B10EAA" w:rsidTr="00B10E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B10EAA" w:rsidRPr="00B10EAA" w:rsidTr="00B10E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B10EAA" w:rsidRPr="00B10EAA" w:rsidTr="00B10E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2) Czas reakcji serwisu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przedstawili rozwiązania stanowiące podstawę do składania ofert, jeżeli zamawiający przewiduje nagrody: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Strony dopuszczają zmiany postanowień umowy w stosunku do treści oferty, na podstawie której dokonano wyboru Wykonawcy, w sytuacji obiektywnej konieczności wprowadzenia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zmiany, zgodnie z art. 144 ust. 1 ustawy Pzp. Zamawiający wymaga od Wykonawcy, aby zawarł umowę w sprawie zamówienia publicznego, na warunkach określonych we Wzorze umowy, stanowiącym Załącznik nr 8 do SIWZ.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B10EA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2019-04-12, godzina: 12:00,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0EAA" w:rsidRPr="00B10EAA" w:rsidRDefault="00B10EAA" w:rsidP="00B10E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781"/>
      </w:tblGrid>
      <w:tr w:rsidR="00B10EAA" w:rsidRPr="00B10EAA" w:rsidTr="00B10E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Konserwacja systemów wentylacji i klimatyzacji</w:t>
            </w:r>
          </w:p>
        </w:tc>
      </w:tr>
    </w:tbl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B10EA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1 – konserwacja systemów wentylacji mechanicznej nawiewno-wywiewnej wraz z centralami wentylacyjnymi (z rekuperacją) i klimakonwektorami oraz wentylatorami i nawilżaczami (W), systemów klimatyzacji wraz z agregatem wody lodowej (K) oraz wykonanie prac remontowych polegających na wymianie silników typu A83B w klimakonwektorach EMICON FN i wykonaniu dodatkowego kanału wentylacyjnego nawiewnego;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>50730000-1, 50710000-2, 45453000-7, 50720000-8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Waluta: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3"/>
        <w:gridCol w:w="1016"/>
      </w:tblGrid>
      <w:tr w:rsidR="00B10EAA" w:rsidRPr="00B10EAA" w:rsidTr="00B10E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B10EAA" w:rsidRPr="00B10EAA" w:rsidTr="00B10E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B10EAA" w:rsidRPr="00B10EAA" w:rsidTr="00B10E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serwisu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794"/>
      </w:tblGrid>
      <w:tr w:rsidR="00B10EAA" w:rsidRPr="00B10EAA" w:rsidTr="00B10E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Konserwacja instalacji hydraulicznych</w:t>
            </w:r>
          </w:p>
        </w:tc>
      </w:tr>
    </w:tbl>
    <w:p w:rsidR="00B10EAA" w:rsidRP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B10EA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2 – konserwacja centralnego ogrzewania c.o., ciepła technologicznego c.t. i ciepłej wody użytkowej c.w.u. wraz z linią zasilającą, preizolowaną, doziemną od granicy podziału własności o długości ok. 220 metrów (C), konserwacja instalacji wodociągowej i kanalizacyjnej (WK) wraz z urządzeniem hydroforowym i instalacją hydrantową oraz kanalizacją zewnętrzną sanitarną i burzową (deszczową) i liniami zasilającymi doziemnymi, od granic podziału własności oraz wykonanie prac remontowych polegających na wymianie uszkodzonych umywalek nablatowych i zużytych baterii umywalkowych.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t>50720000-8, 50710000-2, 45453000-7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3"/>
        <w:gridCol w:w="1016"/>
      </w:tblGrid>
      <w:tr w:rsidR="00B10EAA" w:rsidRPr="00B10EAA" w:rsidTr="00B10E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B10EAA" w:rsidRPr="00B10EAA" w:rsidTr="00B10E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B10EAA" w:rsidRPr="00B10EAA" w:rsidTr="00B10E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serwisu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EAA" w:rsidRPr="00B10EAA" w:rsidRDefault="00B10EAA" w:rsidP="00B10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E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10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B10E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10EAA" w:rsidRDefault="00B10EAA" w:rsidP="00B10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0EAA" w:rsidRDefault="00B10EAA" w:rsidP="00B10EAA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Sądu Rejonowego</w:t>
      </w:r>
    </w:p>
    <w:p w:rsidR="00B10EAA" w:rsidRDefault="00B10EAA" w:rsidP="00B10EAA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Białymstoku</w:t>
      </w:r>
    </w:p>
    <w:p w:rsidR="00B10EAA" w:rsidRDefault="00B10EAA" w:rsidP="00B10EAA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0EAA" w:rsidRPr="00B10EAA" w:rsidRDefault="00B10EAA" w:rsidP="00B10EAA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wz Tomasz Biesiada</w:t>
      </w:r>
    </w:p>
    <w:sectPr w:rsidR="00B10EAA" w:rsidRPr="00B10E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D67" w:rsidRDefault="007A0D67" w:rsidP="006E6402">
      <w:pPr>
        <w:spacing w:after="0" w:line="240" w:lineRule="auto"/>
      </w:pPr>
      <w:r>
        <w:separator/>
      </w:r>
    </w:p>
  </w:endnote>
  <w:endnote w:type="continuationSeparator" w:id="0">
    <w:p w:rsidR="007A0D67" w:rsidRDefault="007A0D67" w:rsidP="006E6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402" w:rsidRDefault="006E64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402" w:rsidRDefault="006E64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402" w:rsidRDefault="006E64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D67" w:rsidRDefault="007A0D67" w:rsidP="006E6402">
      <w:pPr>
        <w:spacing w:after="0" w:line="240" w:lineRule="auto"/>
      </w:pPr>
      <w:r>
        <w:separator/>
      </w:r>
    </w:p>
  </w:footnote>
  <w:footnote w:type="continuationSeparator" w:id="0">
    <w:p w:rsidR="007A0D67" w:rsidRDefault="007A0D67" w:rsidP="006E6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402" w:rsidRDefault="006E64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402" w:rsidRDefault="006E64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402" w:rsidRDefault="006E64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C6CD7"/>
    <w:multiLevelType w:val="multilevel"/>
    <w:tmpl w:val="3C446830"/>
    <w:lvl w:ilvl="0">
      <w:start w:val="1"/>
      <w:numFmt w:val="none"/>
      <w:pStyle w:val="1Tytu"/>
      <w:suff w:val="nothing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pStyle w:val="2Nagwek"/>
      <w:lvlText w:val="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80" w:hanging="360"/>
      </w:pPr>
      <w:rPr>
        <w:rFonts w:hint="default"/>
      </w:rPr>
    </w:lvl>
    <w:lvl w:ilvl="3">
      <w:start w:val="1"/>
      <w:numFmt w:val="decimal"/>
      <w:lvlRestart w:val="2"/>
      <w:pStyle w:val="3Ustp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pStyle w:val="4Punkt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EAA"/>
    <w:rsid w:val="00543916"/>
    <w:rsid w:val="005C2F5E"/>
    <w:rsid w:val="006E6402"/>
    <w:rsid w:val="007A0D67"/>
    <w:rsid w:val="00A7231B"/>
    <w:rsid w:val="00B1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9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basedOn w:val="Normalny"/>
    <w:next w:val="Normalny"/>
    <w:autoRedefine/>
    <w:qFormat/>
    <w:rsid w:val="00543916"/>
    <w:pPr>
      <w:numPr>
        <w:numId w:val="1"/>
      </w:numPr>
    </w:pPr>
  </w:style>
  <w:style w:type="paragraph" w:customStyle="1" w:styleId="2aparagrafdoumowy">
    <w:name w:val="2.a. paragraf (do umowy)"/>
    <w:basedOn w:val="Normalny"/>
    <w:next w:val="3Ustp"/>
    <w:autoRedefine/>
    <w:qFormat/>
    <w:rsid w:val="00543916"/>
  </w:style>
  <w:style w:type="paragraph" w:customStyle="1" w:styleId="4Punkt">
    <w:name w:val="4. Punkt"/>
    <w:basedOn w:val="Normalny"/>
    <w:autoRedefine/>
    <w:qFormat/>
    <w:rsid w:val="00543916"/>
    <w:pPr>
      <w:numPr>
        <w:ilvl w:val="4"/>
        <w:numId w:val="1"/>
      </w:numPr>
    </w:pPr>
  </w:style>
  <w:style w:type="paragraph" w:customStyle="1" w:styleId="5litera">
    <w:name w:val="5. litera"/>
    <w:basedOn w:val="Normalny"/>
    <w:autoRedefine/>
    <w:qFormat/>
    <w:rsid w:val="00543916"/>
    <w:pPr>
      <w:numPr>
        <w:ilvl w:val="5"/>
        <w:numId w:val="1"/>
      </w:numPr>
    </w:pPr>
  </w:style>
  <w:style w:type="paragraph" w:customStyle="1" w:styleId="Tiret">
    <w:name w:val="Tiret"/>
    <w:basedOn w:val="Normalny"/>
    <w:autoRedefine/>
    <w:qFormat/>
    <w:rsid w:val="00543916"/>
  </w:style>
  <w:style w:type="paragraph" w:customStyle="1" w:styleId="2Nagwek">
    <w:name w:val="2. Nagłówek"/>
    <w:basedOn w:val="Normalny"/>
    <w:next w:val="Normalny"/>
    <w:autoRedefine/>
    <w:qFormat/>
    <w:rsid w:val="00543916"/>
    <w:pPr>
      <w:numPr>
        <w:ilvl w:val="1"/>
        <w:numId w:val="1"/>
      </w:numPr>
    </w:pPr>
  </w:style>
  <w:style w:type="paragraph" w:customStyle="1" w:styleId="3Ustp">
    <w:name w:val="3. Ustęp"/>
    <w:autoRedefine/>
    <w:qFormat/>
    <w:rsid w:val="00543916"/>
    <w:pPr>
      <w:numPr>
        <w:ilvl w:val="3"/>
        <w:numId w:val="1"/>
      </w:numPr>
    </w:pPr>
  </w:style>
  <w:style w:type="paragraph" w:customStyle="1" w:styleId="2aPardoumowy">
    <w:name w:val="2.a. Par. § (do umowy"/>
    <w:autoRedefine/>
    <w:qFormat/>
    <w:rsid w:val="00543916"/>
    <w:pPr>
      <w:numPr>
        <w:ilvl w:val="2"/>
        <w:numId w:val="1"/>
      </w:numPr>
    </w:p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10EA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10EAA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10EA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10EAA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E64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6402"/>
  </w:style>
  <w:style w:type="paragraph" w:styleId="Stopka">
    <w:name w:val="footer"/>
    <w:basedOn w:val="Normalny"/>
    <w:link w:val="StopkaZnak"/>
    <w:uiPriority w:val="99"/>
    <w:unhideWhenUsed/>
    <w:rsid w:val="006E64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64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5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7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63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0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2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41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47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8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31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88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14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75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24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97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10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95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47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03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70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0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21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0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78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69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24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46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39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33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9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1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39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34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58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13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96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78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3765</Words>
  <Characters>22596</Characters>
  <Application>Microsoft Office Word</Application>
  <DocSecurity>0</DocSecurity>
  <Lines>188</Lines>
  <Paragraphs>52</Paragraphs>
  <ScaleCrop>false</ScaleCrop>
  <Company/>
  <LinksUpToDate>false</LinksUpToDate>
  <CharactersWithSpaces>26309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2020-07-14T08:09:00Z</dcterms:created>
  <dcterms:modified xsi:type="dcterms:W3CDTF">2020-07-14T08:09:00Z</dcterms:modified>
</cp:coreProperties>
</file>