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31623" w14:textId="77777777" w:rsidR="00111213" w:rsidRPr="009243D2" w:rsidRDefault="00111213" w:rsidP="00111213">
      <w:pPr>
        <w:spacing w:line="120" w:lineRule="atLeast"/>
        <w:jc w:val="center"/>
        <w:rPr>
          <w:b/>
          <w:bCs/>
        </w:rPr>
      </w:pPr>
      <w:bookmarkStart w:id="0" w:name="_GoBack"/>
      <w:bookmarkEnd w:id="0"/>
    </w:p>
    <w:p w14:paraId="49F4E6F9" w14:textId="77777777" w:rsidR="00111213" w:rsidRPr="009243D2" w:rsidRDefault="00113F51" w:rsidP="00111213">
      <w:pPr>
        <w:spacing w:line="12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 Nr ................../2023</w:t>
      </w:r>
    </w:p>
    <w:p w14:paraId="534DC961" w14:textId="77777777" w:rsidR="00111213" w:rsidRPr="009243D2" w:rsidRDefault="00111213" w:rsidP="00111213">
      <w:pPr>
        <w:rPr>
          <w:b/>
          <w:sz w:val="22"/>
          <w:szCs w:val="22"/>
        </w:rPr>
      </w:pPr>
    </w:p>
    <w:p w14:paraId="6A336FCB" w14:textId="77777777" w:rsidR="00111213" w:rsidRPr="009243D2" w:rsidRDefault="00111213" w:rsidP="00111213">
      <w:pPr>
        <w:tabs>
          <w:tab w:val="left" w:leader="dot" w:pos="4275"/>
        </w:tabs>
        <w:rPr>
          <w:sz w:val="22"/>
          <w:szCs w:val="22"/>
        </w:rPr>
      </w:pPr>
      <w:r w:rsidRPr="009243D2">
        <w:rPr>
          <w:sz w:val="22"/>
          <w:szCs w:val="22"/>
        </w:rPr>
        <w:t>zawarta w dniu ……</w:t>
      </w:r>
      <w:r w:rsidR="00113F51">
        <w:rPr>
          <w:sz w:val="22"/>
          <w:szCs w:val="22"/>
        </w:rPr>
        <w:t>…….. 2023</w:t>
      </w:r>
      <w:r w:rsidRPr="009243D2">
        <w:rPr>
          <w:sz w:val="22"/>
          <w:szCs w:val="22"/>
        </w:rPr>
        <w:t xml:space="preserve"> roku w Białymstoku pomiędzy:</w:t>
      </w:r>
    </w:p>
    <w:p w14:paraId="5254AB9E" w14:textId="77777777" w:rsidR="00111213" w:rsidRPr="009243D2" w:rsidRDefault="00111213" w:rsidP="00111213">
      <w:pPr>
        <w:tabs>
          <w:tab w:val="left" w:leader="dot" w:pos="4275"/>
        </w:tabs>
        <w:rPr>
          <w:sz w:val="22"/>
          <w:szCs w:val="22"/>
        </w:rPr>
      </w:pPr>
    </w:p>
    <w:p w14:paraId="1548A351" w14:textId="77777777" w:rsidR="00111213" w:rsidRPr="009243D2" w:rsidRDefault="00111213" w:rsidP="00111213">
      <w:pPr>
        <w:jc w:val="both"/>
        <w:rPr>
          <w:sz w:val="22"/>
          <w:szCs w:val="22"/>
        </w:rPr>
      </w:pPr>
      <w:r w:rsidRPr="009243D2">
        <w:rPr>
          <w:b/>
          <w:sz w:val="22"/>
          <w:szCs w:val="22"/>
        </w:rPr>
        <w:t>Skarbem Państwa - Sądem Rejonowym w Białymstoku</w:t>
      </w:r>
      <w:r w:rsidRPr="009243D2">
        <w:rPr>
          <w:sz w:val="22"/>
          <w:szCs w:val="22"/>
        </w:rPr>
        <w:t xml:space="preserve">, kod: 15-950, ul. Mickiewicza 103, </w:t>
      </w:r>
      <w:r w:rsidRPr="009243D2">
        <w:rPr>
          <w:sz w:val="22"/>
          <w:szCs w:val="22"/>
        </w:rPr>
        <w:br/>
        <w:t>NIP: 542-20-84-683, Regon: 000321299, reprezentowanym przez:</w:t>
      </w:r>
    </w:p>
    <w:p w14:paraId="1EAE28E1" w14:textId="77777777" w:rsidR="00111213" w:rsidRPr="009243D2" w:rsidRDefault="00111213" w:rsidP="00111213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Elżbietę Roszkowską – Dyrektora Sądu Rejonowego w Białymstoku, </w:t>
      </w:r>
    </w:p>
    <w:p w14:paraId="1A62FA09" w14:textId="77777777" w:rsidR="00111213" w:rsidRPr="009243D2" w:rsidRDefault="00111213" w:rsidP="00111213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9243D2">
        <w:rPr>
          <w:sz w:val="22"/>
          <w:szCs w:val="22"/>
        </w:rPr>
        <w:t>zwanym dalej „</w:t>
      </w:r>
      <w:r w:rsidRPr="009243D2">
        <w:rPr>
          <w:b/>
          <w:sz w:val="22"/>
          <w:szCs w:val="22"/>
        </w:rPr>
        <w:t>Zamawiającym</w:t>
      </w:r>
      <w:r w:rsidRPr="009243D2">
        <w:rPr>
          <w:sz w:val="22"/>
          <w:szCs w:val="22"/>
        </w:rPr>
        <w:t>”,</w:t>
      </w:r>
    </w:p>
    <w:p w14:paraId="621EEAE2" w14:textId="77777777" w:rsidR="00111213" w:rsidRPr="009243D2" w:rsidRDefault="00111213" w:rsidP="00111213">
      <w:pPr>
        <w:rPr>
          <w:sz w:val="22"/>
          <w:szCs w:val="22"/>
        </w:rPr>
      </w:pPr>
      <w:r w:rsidRPr="009243D2">
        <w:rPr>
          <w:sz w:val="22"/>
          <w:szCs w:val="22"/>
        </w:rPr>
        <w:t>a</w:t>
      </w:r>
    </w:p>
    <w:p w14:paraId="5725C21B" w14:textId="77777777" w:rsidR="00111213" w:rsidRPr="009243D2" w:rsidRDefault="00111213" w:rsidP="00111213">
      <w:pPr>
        <w:jc w:val="both"/>
        <w:rPr>
          <w:sz w:val="22"/>
          <w:szCs w:val="22"/>
        </w:rPr>
      </w:pPr>
      <w:r w:rsidRPr="009243D2">
        <w:rPr>
          <w:b/>
          <w:sz w:val="22"/>
          <w:szCs w:val="22"/>
        </w:rPr>
        <w:t>…………………………………………………………………………………</w:t>
      </w:r>
      <w:r w:rsidRPr="009243D2">
        <w:rPr>
          <w:sz w:val="22"/>
          <w:szCs w:val="22"/>
        </w:rPr>
        <w:t xml:space="preserve">  reprezentowanym/ą przez:</w:t>
      </w:r>
    </w:p>
    <w:p w14:paraId="5E947620" w14:textId="77777777" w:rsidR="00111213" w:rsidRPr="009243D2" w:rsidRDefault="00111213" w:rsidP="00111213">
      <w:pPr>
        <w:pStyle w:val="Akapitzlist"/>
        <w:ind w:left="0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14:paraId="00848E2F" w14:textId="77777777" w:rsidR="00111213" w:rsidRPr="009243D2" w:rsidRDefault="00111213" w:rsidP="00111213">
      <w:pPr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zwanym dalej </w:t>
      </w:r>
      <w:r w:rsidRPr="009243D2">
        <w:rPr>
          <w:b/>
          <w:sz w:val="22"/>
          <w:szCs w:val="22"/>
        </w:rPr>
        <w:t>„Wykonawcą"</w:t>
      </w:r>
      <w:r w:rsidRPr="009243D2">
        <w:rPr>
          <w:sz w:val="22"/>
          <w:szCs w:val="22"/>
        </w:rPr>
        <w:t>,</w:t>
      </w:r>
    </w:p>
    <w:p w14:paraId="784F4B68" w14:textId="77777777" w:rsidR="00111213" w:rsidRPr="009243D2" w:rsidRDefault="00111213" w:rsidP="00111213">
      <w:pPr>
        <w:jc w:val="both"/>
        <w:rPr>
          <w:sz w:val="22"/>
          <w:szCs w:val="22"/>
        </w:rPr>
      </w:pPr>
      <w:r w:rsidRPr="009243D2">
        <w:rPr>
          <w:sz w:val="22"/>
          <w:szCs w:val="22"/>
        </w:rPr>
        <w:t>łącznie zwanymi „</w:t>
      </w:r>
      <w:r w:rsidRPr="009243D2">
        <w:rPr>
          <w:b/>
          <w:sz w:val="22"/>
          <w:szCs w:val="22"/>
        </w:rPr>
        <w:t>Stronami</w:t>
      </w:r>
      <w:r w:rsidRPr="009243D2">
        <w:rPr>
          <w:sz w:val="22"/>
          <w:szCs w:val="22"/>
        </w:rPr>
        <w:t>”.</w:t>
      </w:r>
    </w:p>
    <w:p w14:paraId="150CC6AD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1</w:t>
      </w:r>
    </w:p>
    <w:p w14:paraId="262E9D76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Przedmiot Umowy</w:t>
      </w:r>
    </w:p>
    <w:p w14:paraId="655B7DB3" w14:textId="28A857CB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Przedmiotem umowy jest świadczenie przez Wykonawcę usług serwisowych i wsparcia technicznego sprzętu</w:t>
      </w:r>
      <w:r w:rsidR="004001D4">
        <w:rPr>
          <w:sz w:val="22"/>
          <w:szCs w:val="22"/>
        </w:rPr>
        <w:t xml:space="preserve"> łącznie</w:t>
      </w:r>
      <w:r w:rsidRPr="009243D2">
        <w:rPr>
          <w:sz w:val="22"/>
          <w:szCs w:val="22"/>
        </w:rPr>
        <w:t xml:space="preserve"> </w:t>
      </w:r>
      <w:r w:rsidR="004001D4" w:rsidRPr="009243D2">
        <w:rPr>
          <w:rStyle w:val="Tekstpodstawowy1"/>
        </w:rPr>
        <w:t>z oprogramowani</w:t>
      </w:r>
      <w:r w:rsidR="004001D4">
        <w:rPr>
          <w:rStyle w:val="Tekstpodstawowy1"/>
        </w:rPr>
        <w:t>em systemowym</w:t>
      </w:r>
      <w:r w:rsidR="004001D4" w:rsidRPr="009243D2">
        <w:rPr>
          <w:sz w:val="22"/>
          <w:szCs w:val="22"/>
        </w:rPr>
        <w:t xml:space="preserve"> </w:t>
      </w:r>
      <w:r w:rsidRPr="009243D2">
        <w:rPr>
          <w:sz w:val="22"/>
          <w:szCs w:val="22"/>
        </w:rPr>
        <w:t>dla:</w:t>
      </w:r>
    </w:p>
    <w:p w14:paraId="01F220F6" w14:textId="481C0888" w:rsidR="00111213" w:rsidRPr="000039A4" w:rsidRDefault="000039A4" w:rsidP="000039A4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11213" w:rsidRPr="009243D2">
        <w:rPr>
          <w:rFonts w:ascii="Times New Roman" w:hAnsi="Times New Roman" w:cs="Times New Roman"/>
          <w:sz w:val="22"/>
          <w:szCs w:val="22"/>
        </w:rPr>
        <w:t xml:space="preserve">Systemu Cyfrowej Rejestracji Rozpraw Sądowych na salach rozpraw </w:t>
      </w:r>
      <w:bookmarkStart w:id="1" w:name="_Hlk497921135"/>
      <w:r w:rsidR="00111213" w:rsidRPr="009243D2">
        <w:rPr>
          <w:rFonts w:ascii="Times New Roman" w:hAnsi="Times New Roman" w:cs="Times New Roman"/>
          <w:sz w:val="22"/>
          <w:szCs w:val="22"/>
        </w:rPr>
        <w:t xml:space="preserve">(dostarczonego </w:t>
      </w:r>
      <w:r w:rsidR="00111213" w:rsidRPr="009243D2">
        <w:rPr>
          <w:rFonts w:ascii="Times New Roman" w:hAnsi="Times New Roman" w:cs="Times New Roman"/>
          <w:sz w:val="22"/>
          <w:szCs w:val="22"/>
        </w:rPr>
        <w:br/>
        <w:t xml:space="preserve">i wdrożonego na podstawie </w:t>
      </w:r>
      <w:r w:rsidR="004200FA">
        <w:rPr>
          <w:rFonts w:ascii="Times New Roman" w:hAnsi="Times New Roman" w:cs="Times New Roman"/>
          <w:sz w:val="22"/>
          <w:szCs w:val="22"/>
        </w:rPr>
        <w:t>u</w:t>
      </w:r>
      <w:r w:rsidR="00111213" w:rsidRPr="009243D2">
        <w:rPr>
          <w:rFonts w:ascii="Times New Roman" w:hAnsi="Times New Roman" w:cs="Times New Roman"/>
          <w:sz w:val="22"/>
          <w:szCs w:val="22"/>
        </w:rPr>
        <w:t>m</w:t>
      </w:r>
      <w:r w:rsidR="004200FA">
        <w:rPr>
          <w:rFonts w:ascii="Times New Roman" w:hAnsi="Times New Roman" w:cs="Times New Roman"/>
          <w:sz w:val="22"/>
          <w:szCs w:val="22"/>
        </w:rPr>
        <w:t>owy</w:t>
      </w:r>
      <w:r w:rsidR="00111213" w:rsidRPr="009243D2">
        <w:rPr>
          <w:rFonts w:ascii="Times New Roman" w:hAnsi="Times New Roman" w:cs="Times New Roman"/>
          <w:sz w:val="22"/>
          <w:szCs w:val="22"/>
        </w:rPr>
        <w:t xml:space="preserve"> zawart</w:t>
      </w:r>
      <w:r w:rsidR="004200FA">
        <w:rPr>
          <w:rFonts w:ascii="Times New Roman" w:hAnsi="Times New Roman" w:cs="Times New Roman"/>
          <w:sz w:val="22"/>
          <w:szCs w:val="22"/>
        </w:rPr>
        <w:t>ej</w:t>
      </w:r>
      <w:r w:rsidR="00111213" w:rsidRPr="009243D2">
        <w:rPr>
          <w:rFonts w:ascii="Times New Roman" w:hAnsi="Times New Roman" w:cs="Times New Roman"/>
          <w:sz w:val="22"/>
          <w:szCs w:val="22"/>
        </w:rPr>
        <w:t xml:space="preserve"> pomiędzy Ministerstwem Sprawiedliwości </w:t>
      </w:r>
      <w:r w:rsidR="00111213" w:rsidRPr="009243D2">
        <w:rPr>
          <w:rFonts w:ascii="Times New Roman" w:hAnsi="Times New Roman" w:cs="Times New Roman"/>
          <w:sz w:val="22"/>
          <w:szCs w:val="22"/>
        </w:rPr>
        <w:br/>
        <w:t>a spółkami z</w:t>
      </w:r>
      <w:r w:rsidR="00113F51">
        <w:rPr>
          <w:rFonts w:ascii="Times New Roman" w:hAnsi="Times New Roman" w:cs="Times New Roman"/>
          <w:sz w:val="22"/>
          <w:szCs w:val="22"/>
        </w:rPr>
        <w:t xml:space="preserve"> GK Comarch</w:t>
      </w:r>
      <w:r w:rsidR="00111213" w:rsidRPr="009243D2">
        <w:rPr>
          <w:rFonts w:ascii="Times New Roman" w:hAnsi="Times New Roman" w:cs="Times New Roman"/>
          <w:sz w:val="22"/>
          <w:szCs w:val="22"/>
        </w:rPr>
        <w:t>)</w:t>
      </w:r>
      <w:bookmarkEnd w:id="1"/>
      <w:r w:rsidR="00113F5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11213" w:rsidRPr="000039A4">
        <w:rPr>
          <w:sz w:val="22"/>
          <w:szCs w:val="22"/>
        </w:rPr>
        <w:t xml:space="preserve">znajdujących się w </w:t>
      </w:r>
      <w:r w:rsidR="00113F51">
        <w:rPr>
          <w:sz w:val="22"/>
          <w:szCs w:val="22"/>
        </w:rPr>
        <w:t>Sądzie R</w:t>
      </w:r>
      <w:r>
        <w:rPr>
          <w:sz w:val="22"/>
          <w:szCs w:val="22"/>
        </w:rPr>
        <w:t xml:space="preserve">ejonowym w Białymstoku przy </w:t>
      </w:r>
      <w:r w:rsidR="00111213" w:rsidRPr="000039A4">
        <w:rPr>
          <w:sz w:val="22"/>
          <w:szCs w:val="22"/>
        </w:rPr>
        <w:t xml:space="preserve"> ul. Mickiewicza 103, 15-950 Białystok: </w:t>
      </w:r>
    </w:p>
    <w:p w14:paraId="7E63D5FF" w14:textId="77777777" w:rsidR="00113F51" w:rsidRDefault="00113F51" w:rsidP="00113F5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 </w:t>
      </w:r>
      <w:r w:rsidRPr="009243D2">
        <w:rPr>
          <w:rFonts w:ascii="Times New Roman" w:hAnsi="Times New Roman" w:cs="Times New Roman"/>
          <w:sz w:val="22"/>
          <w:szCs w:val="22"/>
        </w:rPr>
        <w:t xml:space="preserve">sal rozpraw Sądu Rejonowego w </w:t>
      </w:r>
      <w:r>
        <w:rPr>
          <w:rFonts w:ascii="Times New Roman" w:hAnsi="Times New Roman" w:cs="Times New Roman"/>
          <w:sz w:val="22"/>
          <w:szCs w:val="22"/>
        </w:rPr>
        <w:t>Białymstoku (sale rozpraw nr VI, IX, XI, XIV, XXVII, XXXII</w:t>
      </w:r>
      <w:r w:rsidRPr="00113F51">
        <w:rPr>
          <w:rFonts w:ascii="Times New Roman" w:hAnsi="Times New Roman" w:cs="Times New Roman"/>
          <w:sz w:val="22"/>
          <w:szCs w:val="22"/>
        </w:rPr>
        <w:t xml:space="preserve">) - </w:t>
      </w:r>
      <w:r w:rsidRPr="00113F51">
        <w:rPr>
          <w:rStyle w:val="Tekstpodstawowy1"/>
          <w:rFonts w:ascii="Times New Roman" w:hAnsi="Times New Roman" w:cs="Times New Roman"/>
          <w:sz w:val="22"/>
          <w:szCs w:val="22"/>
        </w:rPr>
        <w:t>Umowa Nr 37 z dnia 20.10.2017 r.</w:t>
      </w:r>
    </w:p>
    <w:p w14:paraId="46FFC5FC" w14:textId="77777777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W skład Systemu mogą wchodzić następujące urządzenia techniczne:</w:t>
      </w:r>
    </w:p>
    <w:p w14:paraId="5D5B3A13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Jednostka centralna systemu rejestracji (CJR) </w:t>
      </w:r>
    </w:p>
    <w:p w14:paraId="0FCFC977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Urządzenie służące do nawiązywania zdalnych połączeń wideokonferencyjnych;</w:t>
      </w:r>
    </w:p>
    <w:p w14:paraId="3170968D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Kamera kolorowa – kamera na świadka;</w:t>
      </w:r>
    </w:p>
    <w:p w14:paraId="474C5B2A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Kamera kolorowa – kamera główna;</w:t>
      </w:r>
    </w:p>
    <w:p w14:paraId="57524016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Mikrofony stacjonarne do rejestracji dźwięku na sali rozpraw;</w:t>
      </w:r>
    </w:p>
    <w:p w14:paraId="09716011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Mikrofon przenośny;</w:t>
      </w:r>
    </w:p>
    <w:p w14:paraId="5D7F1802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Komputer typu All-In-One lub zestaw komputerowy typu nettop z monitorem, przeznaczone do obsługi i kontroli przebiegu procesu rejestracji przez protokolanta;</w:t>
      </w:r>
    </w:p>
    <w:p w14:paraId="6FC8E887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Komputer typu All-In-One lub zestaw komputerowy typu nettop z monitorem, przeznaczone do obsługi i kontroli przebiegu procesu rejestracji przez sędziego;</w:t>
      </w:r>
    </w:p>
    <w:p w14:paraId="098D8127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Monitor wielkoformatowy umożliwiający wizualizację przebiegu rozprawy;</w:t>
      </w:r>
    </w:p>
    <w:p w14:paraId="14A05D42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Kamera dokumentowa (wizualizer);</w:t>
      </w:r>
    </w:p>
    <w:p w14:paraId="67266745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Wzmacniacz audio dla systemu nagłośnienia sali;</w:t>
      </w:r>
    </w:p>
    <w:p w14:paraId="4754A80B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Głośniki dla systemu nagłośnienia sali;</w:t>
      </w:r>
    </w:p>
    <w:p w14:paraId="15BF9001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System przywoływania stron;</w:t>
      </w:r>
    </w:p>
    <w:p w14:paraId="71044051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Zasilacz awaryjny UPS;</w:t>
      </w:r>
    </w:p>
    <w:p w14:paraId="4B2447FB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Przełącznik sieciowy LAN;</w:t>
      </w:r>
    </w:p>
    <w:p w14:paraId="49EA3908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Szafka do zestawu urządzeń;</w:t>
      </w:r>
    </w:p>
    <w:p w14:paraId="399AC15F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Okablowanie strukturalne sali łączące wszystkie ww. elementy w System; </w:t>
      </w:r>
    </w:p>
    <w:p w14:paraId="00F92EB6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Moduł odtwarzania w czasie rzeczywistym treści multimedialnych; </w:t>
      </w:r>
    </w:p>
    <w:p w14:paraId="72819D62" w14:textId="77777777" w:rsidR="00111213" w:rsidRPr="00C825F7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825F7">
        <w:rPr>
          <w:sz w:val="22"/>
          <w:szCs w:val="22"/>
          <w:lang w:val="en-US"/>
        </w:rPr>
        <w:t xml:space="preserve">Terminal (Nettop) Komputer typu Nettop; </w:t>
      </w:r>
    </w:p>
    <w:p w14:paraId="717FAB51" w14:textId="77777777" w:rsidR="00111213" w:rsidRPr="009243D2" w:rsidRDefault="00111213" w:rsidP="00111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Czytnik kart procesorowych ze złączem USB.</w:t>
      </w:r>
    </w:p>
    <w:p w14:paraId="49DC2B66" w14:textId="77777777" w:rsidR="00111213" w:rsidRPr="009243D2" w:rsidRDefault="00111213" w:rsidP="00111213">
      <w:pPr>
        <w:ind w:left="36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Poszczególne </w:t>
      </w:r>
      <w:r w:rsidR="002A1C9F">
        <w:rPr>
          <w:sz w:val="22"/>
          <w:szCs w:val="22"/>
        </w:rPr>
        <w:t xml:space="preserve">pomieszczenia </w:t>
      </w:r>
      <w:r w:rsidRPr="009243D2">
        <w:rPr>
          <w:sz w:val="22"/>
          <w:szCs w:val="22"/>
        </w:rPr>
        <w:t xml:space="preserve"> mogą się różnić w zakresie doboru elementów infrastruktury technicznej. Szczegółowe zestawienie sprzętu zainstalowanego na salach rozpraw zawiera Załącznik nr 1 </w:t>
      </w:r>
      <w:r w:rsidR="002E4C1C">
        <w:rPr>
          <w:sz w:val="22"/>
          <w:szCs w:val="22"/>
        </w:rPr>
        <w:t>do umowy -</w:t>
      </w:r>
      <w:r w:rsidRPr="009243D2">
        <w:rPr>
          <w:sz w:val="22"/>
          <w:szCs w:val="22"/>
        </w:rPr>
        <w:t xml:space="preserve"> Opis przedmiotu zamówienia.</w:t>
      </w:r>
    </w:p>
    <w:p w14:paraId="1E79D454" w14:textId="77777777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Przedmiot umowy obejmuje w szczególności: </w:t>
      </w:r>
    </w:p>
    <w:p w14:paraId="42D3600D" w14:textId="41D83277" w:rsidR="00111213" w:rsidRPr="009243D2" w:rsidRDefault="00111213" w:rsidP="00111213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zapewnienie sprawnego, prawidłowego i wolnego od wad funkcjonowania sprzętu na salach rozpraw wraz ze wsparciem Oprogramowania Systemowego;</w:t>
      </w:r>
    </w:p>
    <w:p w14:paraId="42189BC7" w14:textId="77777777" w:rsidR="00111213" w:rsidRPr="009243D2" w:rsidRDefault="00111213" w:rsidP="00111213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usuwanie wszelkich wad oraz ich skutków, w tym w szczególności:</w:t>
      </w:r>
    </w:p>
    <w:p w14:paraId="451CFEF4" w14:textId="77777777" w:rsidR="00111213" w:rsidRPr="009243D2" w:rsidRDefault="00111213" w:rsidP="00111213">
      <w:pPr>
        <w:pStyle w:val="Akapitzlist"/>
        <w:widowControl/>
        <w:numPr>
          <w:ilvl w:val="1"/>
          <w:numId w:val="5"/>
        </w:numPr>
        <w:suppressAutoHyphens w:val="0"/>
        <w:ind w:left="108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lastRenderedPageBreak/>
        <w:t>elementy sprzętowe Systemu nie pracują prawidłowo w środowisku teleinformatycznym Zamawiającego,</w:t>
      </w:r>
    </w:p>
    <w:p w14:paraId="046DB26F" w14:textId="77777777" w:rsidR="00111213" w:rsidRPr="009243D2" w:rsidRDefault="00111213" w:rsidP="00111213">
      <w:pPr>
        <w:pStyle w:val="Akapitzlist"/>
        <w:widowControl/>
        <w:numPr>
          <w:ilvl w:val="1"/>
          <w:numId w:val="5"/>
        </w:numPr>
        <w:suppressAutoHyphens w:val="0"/>
        <w:ind w:left="108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 xml:space="preserve">elementy sprzętowe Systemu wykazują </w:t>
      </w:r>
      <w:r w:rsidR="002B17CF">
        <w:rPr>
          <w:rFonts w:ascii="Times New Roman" w:hAnsi="Times New Roman" w:cs="Times New Roman"/>
          <w:sz w:val="22"/>
          <w:szCs w:val="22"/>
        </w:rPr>
        <w:t xml:space="preserve">na </w:t>
      </w:r>
      <w:r w:rsidRPr="009243D2">
        <w:rPr>
          <w:rFonts w:ascii="Times New Roman" w:hAnsi="Times New Roman" w:cs="Times New Roman"/>
          <w:sz w:val="22"/>
          <w:szCs w:val="22"/>
        </w:rPr>
        <w:t>uszkodzenia powstałe w czasie poprawnego, zgodnego z instrukcją jego używania;</w:t>
      </w:r>
    </w:p>
    <w:p w14:paraId="7F62ECFD" w14:textId="77777777" w:rsidR="00111213" w:rsidRPr="009243D2" w:rsidRDefault="00111213" w:rsidP="00111213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wymianę uszkodzonych elementów Systemu. W przypadku konieczności wymiany uszkodzonego elementu Systemu służącego magazynowaniu danych zapisany nośnik danych pozostaje u Zamawiającego; </w:t>
      </w:r>
    </w:p>
    <w:p w14:paraId="112AAD9C" w14:textId="77777777" w:rsidR="00111213" w:rsidRPr="009243D2" w:rsidRDefault="00111213" w:rsidP="00111213">
      <w:pPr>
        <w:numPr>
          <w:ilvl w:val="0"/>
          <w:numId w:val="11"/>
        </w:numPr>
        <w:ind w:left="851" w:hanging="567"/>
        <w:jc w:val="both"/>
        <w:rPr>
          <w:sz w:val="22"/>
          <w:szCs w:val="22"/>
        </w:rPr>
      </w:pPr>
      <w:r w:rsidRPr="009243D2">
        <w:rPr>
          <w:sz w:val="22"/>
          <w:szCs w:val="22"/>
          <w:lang w:eastAsia="en-US"/>
        </w:rPr>
        <w:t>w skład Oprogramowania Systemowego, o którym mowa w pkt 1) wchodzi:</w:t>
      </w:r>
    </w:p>
    <w:p w14:paraId="2D52EB5A" w14:textId="32C55919" w:rsidR="00111213" w:rsidRPr="009243D2" w:rsidRDefault="00111213" w:rsidP="00111213">
      <w:pPr>
        <w:pStyle w:val="Akapitzlist"/>
        <w:widowControl/>
        <w:numPr>
          <w:ilvl w:val="0"/>
          <w:numId w:val="18"/>
        </w:numPr>
        <w:suppressAutoHyphens w:val="0"/>
        <w:ind w:left="1134" w:hanging="425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System operacyjny Jednostki centralnej systemu rejestracji;</w:t>
      </w:r>
    </w:p>
    <w:p w14:paraId="611B9F94" w14:textId="77777777" w:rsidR="00111213" w:rsidRPr="009243D2" w:rsidRDefault="00111213" w:rsidP="00111213">
      <w:pPr>
        <w:pStyle w:val="Akapitzlist"/>
        <w:widowControl/>
        <w:numPr>
          <w:ilvl w:val="0"/>
          <w:numId w:val="18"/>
        </w:numPr>
        <w:suppressAutoHyphens w:val="0"/>
        <w:ind w:left="1134" w:hanging="425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 xml:space="preserve">Systemy operacyjne stacji protokolanta i sędziego: Windows </w:t>
      </w:r>
      <w:r w:rsidR="0053327E">
        <w:rPr>
          <w:rFonts w:ascii="Times New Roman" w:hAnsi="Times New Roman" w:cs="Times New Roman"/>
          <w:sz w:val="22"/>
          <w:szCs w:val="22"/>
        </w:rPr>
        <w:t>10</w:t>
      </w:r>
      <w:r w:rsidRPr="009243D2">
        <w:rPr>
          <w:rFonts w:ascii="Times New Roman" w:hAnsi="Times New Roman" w:cs="Times New Roman"/>
          <w:sz w:val="22"/>
          <w:szCs w:val="22"/>
        </w:rPr>
        <w:t xml:space="preserve"> Professional</w:t>
      </w:r>
      <w:r w:rsidR="00FA4A61">
        <w:rPr>
          <w:rFonts w:ascii="Times New Roman" w:hAnsi="Times New Roman" w:cs="Times New Roman"/>
          <w:sz w:val="22"/>
          <w:szCs w:val="22"/>
        </w:rPr>
        <w:t xml:space="preserve"> lub wyżej</w:t>
      </w:r>
      <w:r w:rsidRPr="009243D2">
        <w:rPr>
          <w:rFonts w:ascii="Times New Roman" w:hAnsi="Times New Roman" w:cs="Times New Roman"/>
          <w:sz w:val="22"/>
          <w:szCs w:val="22"/>
        </w:rPr>
        <w:t>;</w:t>
      </w:r>
    </w:p>
    <w:p w14:paraId="7BC5E055" w14:textId="25FE95CB" w:rsidR="00111213" w:rsidRPr="009243D2" w:rsidRDefault="00111213" w:rsidP="00111213">
      <w:pPr>
        <w:pStyle w:val="Akapitzlist"/>
        <w:widowControl/>
        <w:numPr>
          <w:ilvl w:val="0"/>
          <w:numId w:val="18"/>
        </w:numPr>
        <w:suppressAutoHyphens w:val="0"/>
        <w:ind w:left="1134" w:hanging="425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  <w:lang w:eastAsia="en-US"/>
        </w:rPr>
      </w:pPr>
      <w:r w:rsidRPr="009243D2">
        <w:rPr>
          <w:rFonts w:ascii="Times New Roman" w:hAnsi="Times New Roman" w:cs="Times New Roman"/>
          <w:sz w:val="22"/>
          <w:szCs w:val="22"/>
        </w:rPr>
        <w:t>Dodatkowo firmware i sterowniki poszczególnych urządzeń i powiązanego oprogramowania</w:t>
      </w:r>
      <w:r w:rsidRPr="009243D2">
        <w:rPr>
          <w:rFonts w:ascii="Times New Roman" w:hAnsi="Times New Roman" w:cs="Times New Roman"/>
          <w:sz w:val="22"/>
          <w:szCs w:val="22"/>
          <w:lang w:eastAsia="en-US"/>
        </w:rPr>
        <w:t xml:space="preserve"> własności GK Comarch, w szczególności CJR, infrastruktura podpisu elektronicznego, terminal wideokonferencyjny, oprogramowanie systemu przywoływania stron</w:t>
      </w:r>
      <w:r w:rsidR="000B738D">
        <w:rPr>
          <w:rFonts w:ascii="Times New Roman" w:hAnsi="Times New Roman" w:cs="Times New Roman"/>
          <w:sz w:val="22"/>
          <w:szCs w:val="22"/>
          <w:lang w:eastAsia="en-US"/>
        </w:rPr>
        <w:t>, moduł odtwarzania w czasie rzeczywistym treści multimedialnej</w:t>
      </w:r>
      <w:r w:rsidRPr="009243D2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14:paraId="713C0879" w14:textId="77777777" w:rsidR="00111213" w:rsidRPr="009243D2" w:rsidRDefault="00111213" w:rsidP="00111213">
      <w:pPr>
        <w:numPr>
          <w:ilvl w:val="0"/>
          <w:numId w:val="11"/>
        </w:numPr>
        <w:ind w:left="851" w:hanging="567"/>
        <w:jc w:val="both"/>
        <w:rPr>
          <w:sz w:val="22"/>
          <w:szCs w:val="22"/>
          <w:lang w:eastAsia="en-US"/>
        </w:rPr>
      </w:pPr>
      <w:r w:rsidRPr="009243D2">
        <w:rPr>
          <w:sz w:val="22"/>
          <w:szCs w:val="22"/>
          <w:lang w:eastAsia="en-US"/>
        </w:rPr>
        <w:t xml:space="preserve">Wymiana sprzętu na nowy po jego trzeciej bezskutecznej naprawie. </w:t>
      </w:r>
    </w:p>
    <w:p w14:paraId="271E03DE" w14:textId="77777777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Na potrzeby świadczenia usług określonych w ust. 3 wprowadza się następującą klasyfikację wad Systemu:</w:t>
      </w:r>
    </w:p>
    <w:p w14:paraId="45872381" w14:textId="77777777" w:rsidR="00111213" w:rsidRPr="009243D2" w:rsidRDefault="00111213" w:rsidP="00111213">
      <w:pPr>
        <w:pStyle w:val="Akapitzlist"/>
        <w:widowControl/>
        <w:numPr>
          <w:ilvl w:val="0"/>
          <w:numId w:val="15"/>
        </w:numPr>
        <w:suppressAutoHyphens w:val="0"/>
        <w:ind w:left="709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przez Błąd Krytyczny rozumie się działanie Systemu, które uniemożliwia poprawne jego wykorzystanie do realizacji procesu rejestracji rozpraw sądowych</w:t>
      </w:r>
      <w:r w:rsidR="002A1C9F">
        <w:rPr>
          <w:rFonts w:ascii="Times New Roman" w:hAnsi="Times New Roman" w:cs="Times New Roman"/>
          <w:sz w:val="22"/>
          <w:szCs w:val="22"/>
        </w:rPr>
        <w:t>, przesłuchań</w:t>
      </w:r>
      <w:r w:rsidRPr="009243D2">
        <w:rPr>
          <w:rFonts w:ascii="Times New Roman" w:hAnsi="Times New Roman" w:cs="Times New Roman"/>
          <w:sz w:val="22"/>
          <w:szCs w:val="22"/>
        </w:rPr>
        <w:t xml:space="preserve"> i procesu zarządzania, odtwarzania, przechowywania i przesyłania plików i charakteryzujące się:</w:t>
      </w:r>
    </w:p>
    <w:p w14:paraId="6C69ED1E" w14:textId="77777777" w:rsidR="00111213" w:rsidRPr="009243D2" w:rsidRDefault="00111213" w:rsidP="00111213">
      <w:pPr>
        <w:pStyle w:val="Akapitzlist"/>
        <w:widowControl/>
        <w:numPr>
          <w:ilvl w:val="1"/>
          <w:numId w:val="15"/>
        </w:numPr>
        <w:suppressAutoHyphens w:val="0"/>
        <w:ind w:left="113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 xml:space="preserve">uniemożliwieniem dalszej pracy z powodu zawieszenia się Systemu lub jego „niespodziewanego” zamknięcia, </w:t>
      </w:r>
    </w:p>
    <w:p w14:paraId="36BA8F43" w14:textId="77777777" w:rsidR="00111213" w:rsidRPr="009243D2" w:rsidRDefault="00111213" w:rsidP="00111213">
      <w:pPr>
        <w:pStyle w:val="Akapitzlist"/>
        <w:widowControl/>
        <w:suppressAutoHyphens w:val="0"/>
        <w:ind w:left="113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lub</w:t>
      </w:r>
    </w:p>
    <w:p w14:paraId="2E16BE74" w14:textId="77777777" w:rsidR="00111213" w:rsidRPr="009243D2" w:rsidRDefault="00111213" w:rsidP="00111213">
      <w:pPr>
        <w:pStyle w:val="Akapitzlist"/>
        <w:widowControl/>
        <w:numPr>
          <w:ilvl w:val="1"/>
          <w:numId w:val="15"/>
        </w:numPr>
        <w:suppressAutoHyphens w:val="0"/>
        <w:ind w:left="113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zablokowaniem realizacji procesu biznesowego rejestracji rozpraw sądowych lub procesu zarządzania elektronicznymi protokołami i współpracy z zewnętrznymi systemami, o ile zablokowanie związane jest z niewłaściwym działaniem Systemu,</w:t>
      </w:r>
    </w:p>
    <w:p w14:paraId="39953C10" w14:textId="77777777" w:rsidR="00111213" w:rsidRPr="009243D2" w:rsidRDefault="00111213" w:rsidP="00111213">
      <w:pPr>
        <w:pStyle w:val="Akapitzlist"/>
        <w:widowControl/>
        <w:suppressAutoHyphens w:val="0"/>
        <w:ind w:left="113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lub</w:t>
      </w:r>
    </w:p>
    <w:p w14:paraId="2D2DF613" w14:textId="77777777" w:rsidR="00111213" w:rsidRPr="009243D2" w:rsidRDefault="00111213" w:rsidP="00111213">
      <w:pPr>
        <w:pStyle w:val="Akapitzlist"/>
        <w:widowControl/>
        <w:numPr>
          <w:ilvl w:val="1"/>
          <w:numId w:val="15"/>
        </w:numPr>
        <w:suppressAutoHyphens w:val="0"/>
        <w:ind w:left="113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zniszczeniem/uszkodzeniem danych lub utratą dostępu do nich;</w:t>
      </w:r>
    </w:p>
    <w:p w14:paraId="5745FC96" w14:textId="77777777" w:rsidR="00111213" w:rsidRPr="009243D2" w:rsidRDefault="00111213" w:rsidP="00111213">
      <w:pPr>
        <w:pStyle w:val="Akapitzlist"/>
        <w:widowControl/>
        <w:numPr>
          <w:ilvl w:val="0"/>
          <w:numId w:val="15"/>
        </w:numPr>
        <w:suppressAutoHyphens w:val="0"/>
        <w:ind w:left="709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przez Błąd Niekrytyczny rozumie się każde nieprawidłowe działanie Systemu na danej sali rozpraw, z wyjątkiem przypadków określonych w pkt 1),</w:t>
      </w:r>
    </w:p>
    <w:p w14:paraId="32F7DD7C" w14:textId="77777777" w:rsidR="00111213" w:rsidRPr="009243D2" w:rsidRDefault="00111213" w:rsidP="00111213">
      <w:pPr>
        <w:pStyle w:val="Akapitzlist"/>
        <w:widowControl/>
        <w:numPr>
          <w:ilvl w:val="0"/>
          <w:numId w:val="15"/>
        </w:numPr>
        <w:suppressAutoHyphens w:val="0"/>
        <w:ind w:left="709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klasyfikacja błędu określona zostanie przez zgłaszającego. Przyjmujący zgłoszenie ma prawo zażądać zmiany klasyfikacji błędu. Zmiana klasyfikacji błędu możliwa jest po uprzedniej akceptacji zmiany przez Zamawiającego.</w:t>
      </w:r>
    </w:p>
    <w:p w14:paraId="69F8B377" w14:textId="77777777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Wykonawca gwarantuje Zamawiającemu możliwość zgłaszania wad poprzez internetowy system ewidencji zgłoszeń dostępny dla Zamawiającego i zobowiązuje się do przyjmowania w formie elektronicznej zgłoszeń serwisowych w trybie 24/7/365 (24 godziny na dobę, 7 dni w tygodniu, 365 dni w roku). </w:t>
      </w:r>
    </w:p>
    <w:p w14:paraId="0509B8C5" w14:textId="77777777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Za moment zgłoszenia wady uznaje się zgłoszenie elektroniczne za pomocą internetowego systemu ewidencji zgłoszeń serwisowych.</w:t>
      </w:r>
    </w:p>
    <w:p w14:paraId="61021D8E" w14:textId="77777777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Zgłoszenia wad dokonuje Zamawiający a Wykonawca rejestruje je w ewidencji zgłoszeń, która powinna zawierać, co najmniej poniższe dane:</w:t>
      </w:r>
    </w:p>
    <w:p w14:paraId="2934AF12" w14:textId="77777777" w:rsidR="00111213" w:rsidRPr="009243D2" w:rsidRDefault="00111213" w:rsidP="00111213">
      <w:pPr>
        <w:pStyle w:val="Akapitzlist"/>
        <w:widowControl/>
        <w:numPr>
          <w:ilvl w:val="0"/>
          <w:numId w:val="12"/>
        </w:numPr>
        <w:suppressAutoHyphens w:val="0"/>
        <w:ind w:left="840" w:hanging="48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numer kolejny zgłoszenia,</w:t>
      </w:r>
    </w:p>
    <w:p w14:paraId="652D2140" w14:textId="77777777" w:rsidR="00111213" w:rsidRPr="009243D2" w:rsidRDefault="00111213" w:rsidP="00111213">
      <w:pPr>
        <w:pStyle w:val="Akapitzlist"/>
        <w:widowControl/>
        <w:numPr>
          <w:ilvl w:val="0"/>
          <w:numId w:val="12"/>
        </w:numPr>
        <w:suppressAutoHyphens w:val="0"/>
        <w:ind w:left="840" w:hanging="48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243D2">
        <w:rPr>
          <w:rFonts w:ascii="Times New Roman" w:hAnsi="Times New Roman" w:cs="Times New Roman"/>
          <w:sz w:val="22"/>
          <w:szCs w:val="22"/>
        </w:rPr>
        <w:t>datę i godzinę zgłoszenia,</w:t>
      </w:r>
    </w:p>
    <w:p w14:paraId="0F617AAE" w14:textId="77777777" w:rsidR="00111213" w:rsidRPr="009243D2" w:rsidRDefault="00111213" w:rsidP="00111213">
      <w:pPr>
        <w:numPr>
          <w:ilvl w:val="0"/>
          <w:numId w:val="12"/>
        </w:numPr>
        <w:ind w:left="840" w:hanging="48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wskazanie osoby i adres lokalizacji Sądu,</w:t>
      </w:r>
    </w:p>
    <w:p w14:paraId="29AC244D" w14:textId="77777777" w:rsidR="00111213" w:rsidRPr="009243D2" w:rsidRDefault="00111213" w:rsidP="00111213">
      <w:pPr>
        <w:numPr>
          <w:ilvl w:val="0"/>
          <w:numId w:val="12"/>
        </w:numPr>
        <w:ind w:left="840" w:hanging="48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skrótowe określenie zgłaszanej wady,</w:t>
      </w:r>
    </w:p>
    <w:p w14:paraId="4BF97590" w14:textId="77777777" w:rsidR="00111213" w:rsidRPr="009243D2" w:rsidRDefault="00111213" w:rsidP="00111213">
      <w:pPr>
        <w:numPr>
          <w:ilvl w:val="0"/>
          <w:numId w:val="12"/>
        </w:numPr>
        <w:ind w:left="840" w:hanging="48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numer seryjny zgłoszonego sprzętu,</w:t>
      </w:r>
    </w:p>
    <w:p w14:paraId="3C1FFC1D" w14:textId="77777777" w:rsidR="00111213" w:rsidRPr="009243D2" w:rsidRDefault="00111213" w:rsidP="00111213">
      <w:pPr>
        <w:numPr>
          <w:ilvl w:val="0"/>
          <w:numId w:val="12"/>
        </w:numPr>
        <w:ind w:left="840" w:hanging="48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numer sali, na której występuje wada,</w:t>
      </w:r>
    </w:p>
    <w:p w14:paraId="3217C678" w14:textId="77777777" w:rsidR="00111213" w:rsidRPr="009243D2" w:rsidRDefault="00111213" w:rsidP="00111213">
      <w:pPr>
        <w:numPr>
          <w:ilvl w:val="0"/>
          <w:numId w:val="12"/>
        </w:numPr>
        <w:ind w:left="840" w:hanging="48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po rozwiązaniu zgłoszenia datę i godzinę usunięcia wady.</w:t>
      </w:r>
    </w:p>
    <w:p w14:paraId="5525AC94" w14:textId="77777777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Rejestr ewidencji zgłoszeń, o którym mowa powyżej, będzie udostępniony wyłącznie Zamawiającemu przez Wykonawcę poprzez portal internetowy.</w:t>
      </w:r>
    </w:p>
    <w:p w14:paraId="215A9271" w14:textId="77777777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Naprawa Błędów Krytycznych Systemu przez Wykonawcę nastąpi w terminie  …. godz. </w:t>
      </w:r>
      <w:r w:rsidRPr="009243D2">
        <w:rPr>
          <w:i/>
          <w:sz w:val="22"/>
          <w:szCs w:val="22"/>
        </w:rPr>
        <w:t xml:space="preserve">(zgodnie </w:t>
      </w:r>
      <w:r w:rsidRPr="009243D2">
        <w:rPr>
          <w:i/>
          <w:sz w:val="22"/>
          <w:szCs w:val="22"/>
        </w:rPr>
        <w:br/>
        <w:t>z oświadczeniem złożonym przez Wykonawcę w Formularzu oferty – nie dłużej niż 72 godziny.)</w:t>
      </w:r>
    </w:p>
    <w:p w14:paraId="2AB0C960" w14:textId="77777777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Czas naprawy Błędów Niekrytycznych systemu przez Wykonawcę nie może przekroczyć 5 dni roboczych (120 godzin) od momentu zgłoszenia.</w:t>
      </w:r>
    </w:p>
    <w:p w14:paraId="5B2A36EC" w14:textId="77777777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Do czasu realizacji zgłoszenia nie wlicza się dni wolnych od pracy Sądu oraz czasu oczekiwania na </w:t>
      </w:r>
      <w:r w:rsidRPr="009243D2">
        <w:rPr>
          <w:sz w:val="22"/>
          <w:szCs w:val="22"/>
        </w:rPr>
        <w:lastRenderedPageBreak/>
        <w:t>odpowiedź Zamawiającego lub udostępnienia sali.</w:t>
      </w:r>
    </w:p>
    <w:p w14:paraId="7D89EDC6" w14:textId="77777777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Zamawiający określa priorytet naprawy Błędów Niekrytycznych.</w:t>
      </w:r>
    </w:p>
    <w:p w14:paraId="2F73B04E" w14:textId="77777777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W przypadku zmiany klasyfikacji błędu z Błędu Niekrytycznego na Błąd Krytyczny za datę rejestracji zgłoszenia przyjmuje się datę dokonania zmiany klasyfikacji błędu. </w:t>
      </w:r>
    </w:p>
    <w:p w14:paraId="043F5F0E" w14:textId="77777777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Prawidłowe wykonanie naprawy, tj. usunięcie wady, musi zostać zweryfikowane w testach </w:t>
      </w:r>
      <w:r w:rsidRPr="009243D2">
        <w:rPr>
          <w:sz w:val="22"/>
          <w:szCs w:val="22"/>
        </w:rPr>
        <w:br/>
        <w:t>i potwierdzone przez Zamawiającego.</w:t>
      </w:r>
    </w:p>
    <w:p w14:paraId="0E2E50D7" w14:textId="77777777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W przypadku braku uwag do  wykonania naprawy Błędu Krytycznego w terminie 3 dni roboczych od daty przekazania rozwiązania, zgłoszenie traktowane jest jako zamknięte, a kolejne uwagi rejestrowane będą jako nowe zgłoszenie.</w:t>
      </w:r>
    </w:p>
    <w:p w14:paraId="21DFF6CA" w14:textId="77777777" w:rsidR="00111213" w:rsidRPr="005A67B3" w:rsidRDefault="005A67B3" w:rsidP="005A67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W przypadku braku uwag do  wykonania naprawy Błędu Niekrytycznego w ciągu 5 dni roboczych od daty przekazania rozwiązania, zgłoszenie traktowane jest jako Zamknięte, </w:t>
      </w:r>
      <w:r w:rsidRPr="009243D2">
        <w:rPr>
          <w:sz w:val="22"/>
          <w:szCs w:val="22"/>
        </w:rPr>
        <w:br/>
        <w:t>a kolejne uwagi rejestrowane będą jako nowe zgłoszenie.</w:t>
      </w:r>
    </w:p>
    <w:p w14:paraId="280B5D14" w14:textId="77777777" w:rsidR="00111213" w:rsidRPr="009243D2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W przypadku negatywnej weryfikacji wykonania naprawy Błędu czas od przekazania rozwiązania przez Wykonawcę do daty negatywnej weryfikacji nie jest wliczany do czasu naprawy Błędu.</w:t>
      </w:r>
    </w:p>
    <w:p w14:paraId="56FE9CDC" w14:textId="77777777" w:rsidR="00111213" w:rsidRDefault="00111213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Wykonawca zapewnia obsługę trudnych do zdiagnozowania i usunięcia problemów, na miejscu </w:t>
      </w:r>
      <w:r w:rsidRPr="009243D2">
        <w:rPr>
          <w:sz w:val="22"/>
          <w:szCs w:val="22"/>
        </w:rPr>
        <w:br/>
        <w:t>u Zamawiającego, przez dedykowanego specjalistę ze strony Wykonawcy.</w:t>
      </w:r>
    </w:p>
    <w:p w14:paraId="00D4808A" w14:textId="77777777" w:rsidR="00732FCA" w:rsidRPr="009243D2" w:rsidRDefault="00732FCA" w:rsidP="001112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Naprawa błędów Krytycznych i Niekrytycznych przez Wykonawcę odbywa się w godzinach pracy Sądu tj. 7:30-15:30.  </w:t>
      </w:r>
    </w:p>
    <w:p w14:paraId="7353CEB9" w14:textId="77777777" w:rsidR="00111213" w:rsidRPr="009243D2" w:rsidRDefault="00111213" w:rsidP="00111213">
      <w:pPr>
        <w:jc w:val="both"/>
        <w:rPr>
          <w:sz w:val="22"/>
          <w:szCs w:val="22"/>
        </w:rPr>
      </w:pPr>
    </w:p>
    <w:p w14:paraId="712E8FEF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2</w:t>
      </w:r>
    </w:p>
    <w:p w14:paraId="2254AB74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Zadania i zakres odpowiedzialności Wykonawcy</w:t>
      </w:r>
    </w:p>
    <w:p w14:paraId="17C32848" w14:textId="3470B11A" w:rsidR="000D489C" w:rsidRPr="000D489C" w:rsidRDefault="000D489C" w:rsidP="000D489C">
      <w:pPr>
        <w:pStyle w:val="Akapitzlist"/>
        <w:numPr>
          <w:ilvl w:val="6"/>
          <w:numId w:val="15"/>
        </w:numPr>
        <w:autoSpaceDE w:val="0"/>
        <w:autoSpaceDN w:val="0"/>
        <w:adjustRightInd w:val="0"/>
        <w:ind w:left="284"/>
        <w:jc w:val="both"/>
        <w:rPr>
          <w:color w:val="000000" w:themeColor="text1"/>
          <w:sz w:val="22"/>
          <w:szCs w:val="22"/>
        </w:rPr>
      </w:pPr>
      <w:r w:rsidRPr="000D489C">
        <w:rPr>
          <w:color w:val="000000" w:themeColor="text1"/>
          <w:sz w:val="22"/>
          <w:szCs w:val="22"/>
        </w:rPr>
        <w:t>Wykonawca zobowiązuje się do należytego zrealizowania przedmiotu umowy, w szczególności do:</w:t>
      </w:r>
    </w:p>
    <w:p w14:paraId="34ED11B2" w14:textId="489FCB9C" w:rsidR="000D489C" w:rsidRPr="000D489C" w:rsidRDefault="000D489C" w:rsidP="000D489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D489C">
        <w:rPr>
          <w:color w:val="000000" w:themeColor="text1"/>
          <w:sz w:val="22"/>
          <w:szCs w:val="22"/>
        </w:rPr>
        <w:t>ponoszenia odpowiedzialności za wszelkie szkody, które Wykonawca lub działający na jego zlecenie podwykonawca spowoduje podczas lub w związku z wykonywaniem prac będących przedmiotem umowy u Zamawiającego, w tym za uszkodzenia sprzętu powstałe podczas lub</w:t>
      </w:r>
      <w:r w:rsidR="00FB6FDD">
        <w:rPr>
          <w:color w:val="000000" w:themeColor="text1"/>
          <w:sz w:val="22"/>
          <w:szCs w:val="22"/>
        </w:rPr>
        <w:t xml:space="preserve"> w związku z realizacją umowy; </w:t>
      </w:r>
      <w:r w:rsidRPr="000D489C">
        <w:rPr>
          <w:color w:val="000000" w:themeColor="text1"/>
          <w:sz w:val="22"/>
          <w:szCs w:val="22"/>
        </w:rPr>
        <w:t xml:space="preserve"> </w:t>
      </w:r>
    </w:p>
    <w:p w14:paraId="193D2B78" w14:textId="73612BE9" w:rsidR="000D489C" w:rsidRPr="000D489C" w:rsidRDefault="000D489C" w:rsidP="000D489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D489C">
        <w:rPr>
          <w:color w:val="000000" w:themeColor="text1"/>
          <w:sz w:val="22"/>
          <w:szCs w:val="22"/>
        </w:rPr>
        <w:t>realizacji przedmiotu umowy przy udziale specjalistów o odpowiednich dla przedmiotu umowy kwalifikacjach i doświadczeniu;</w:t>
      </w:r>
    </w:p>
    <w:p w14:paraId="109F2715" w14:textId="16989C31" w:rsidR="000D489C" w:rsidRDefault="000D489C" w:rsidP="000D489C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3)    </w:t>
      </w:r>
      <w:r w:rsidRPr="000D489C">
        <w:rPr>
          <w:color w:val="000000" w:themeColor="text1"/>
          <w:sz w:val="22"/>
          <w:szCs w:val="22"/>
        </w:rPr>
        <w:t xml:space="preserve">nieprzenoszenia  wierzytelności wynikającej z umowy na rzecz osób lub podmiotów trzecich </w:t>
      </w:r>
      <w:r w:rsidR="00FB6FDD">
        <w:rPr>
          <w:color w:val="000000" w:themeColor="text1"/>
          <w:sz w:val="22"/>
          <w:szCs w:val="22"/>
        </w:rPr>
        <w:t xml:space="preserve">bez zgody Zamawiającego. </w:t>
      </w:r>
    </w:p>
    <w:p w14:paraId="5AB95869" w14:textId="213E8BD1" w:rsidR="000D489C" w:rsidRPr="000D489C" w:rsidRDefault="000D489C" w:rsidP="000D489C">
      <w:pPr>
        <w:pStyle w:val="Akapitzlist"/>
        <w:numPr>
          <w:ilvl w:val="6"/>
          <w:numId w:val="15"/>
        </w:numPr>
        <w:autoSpaceDE w:val="0"/>
        <w:autoSpaceDN w:val="0"/>
        <w:adjustRightInd w:val="0"/>
        <w:ind w:left="284"/>
        <w:jc w:val="both"/>
        <w:rPr>
          <w:color w:val="000000" w:themeColor="text1"/>
          <w:sz w:val="22"/>
          <w:szCs w:val="22"/>
        </w:rPr>
      </w:pPr>
      <w:r w:rsidRPr="000D489C">
        <w:rPr>
          <w:color w:val="000000" w:themeColor="text1"/>
          <w:sz w:val="22"/>
          <w:szCs w:val="22"/>
        </w:rPr>
        <w:t xml:space="preserve">W przypadku uszkodzenia urządzenia np. karty dźwiękowej, Wykonawca, w ramach zawartej umowy, będzie zobowiązany do wymiany urządzenia oraz zainstalowania na nim nowych sterowników, które nie były zainstalowane uprzednio na wymienionym urządzeniu; </w:t>
      </w:r>
    </w:p>
    <w:p w14:paraId="1381885E" w14:textId="6A257A96" w:rsidR="000D489C" w:rsidRPr="000D489C" w:rsidRDefault="000D489C" w:rsidP="000D489C">
      <w:pPr>
        <w:pStyle w:val="Akapitzlist"/>
        <w:numPr>
          <w:ilvl w:val="6"/>
          <w:numId w:val="15"/>
        </w:numPr>
        <w:autoSpaceDE w:val="0"/>
        <w:autoSpaceDN w:val="0"/>
        <w:adjustRightInd w:val="0"/>
        <w:ind w:left="284"/>
        <w:jc w:val="both"/>
        <w:rPr>
          <w:color w:val="000000" w:themeColor="text1"/>
          <w:sz w:val="22"/>
          <w:szCs w:val="22"/>
        </w:rPr>
      </w:pPr>
      <w:r w:rsidRPr="000D489C">
        <w:rPr>
          <w:color w:val="000000" w:themeColor="text1"/>
          <w:sz w:val="22"/>
          <w:szCs w:val="22"/>
        </w:rPr>
        <w:t>Wykonawca w ramach zawartej umowy będzie zobowiązany do dostarczania nowych  wersji oprogramowania  systemowego do urządzenia Jednostka centralna systemu rejestracji COMARCH CDR 784-06 oraz dostarczenia nowych wersji oprogramowania systemowego, aktualizacji i sterowników urządzeń Terminal wideokonferencyjny COMARCH TW 784-01, Moduł odtwarzania w czasie rzeczywistym treści multimedialnej CA Consulting DMP 784-01, oprogramowania komponentu podpisującego COMARCH eSign ver. eP oraz komponentu weryfikującego podpis COMARCH eVerify ver. eP zgodnie z warunkami licencyjnymi producenta oprogramowania.</w:t>
      </w:r>
    </w:p>
    <w:p w14:paraId="6FA0F755" w14:textId="57518F7F" w:rsidR="004F6915" w:rsidRPr="000D489C" w:rsidRDefault="000D489C" w:rsidP="000D489C">
      <w:pPr>
        <w:pStyle w:val="Akapitzlist"/>
        <w:numPr>
          <w:ilvl w:val="6"/>
          <w:numId w:val="15"/>
        </w:numPr>
        <w:autoSpaceDE w:val="0"/>
        <w:autoSpaceDN w:val="0"/>
        <w:adjustRightInd w:val="0"/>
        <w:ind w:left="284"/>
        <w:jc w:val="both"/>
        <w:rPr>
          <w:color w:val="000000" w:themeColor="text1"/>
          <w:sz w:val="22"/>
          <w:szCs w:val="22"/>
        </w:rPr>
      </w:pPr>
      <w:r w:rsidRPr="000D489C">
        <w:rPr>
          <w:color w:val="000000" w:themeColor="text1"/>
          <w:sz w:val="22"/>
          <w:szCs w:val="22"/>
        </w:rPr>
        <w:t>Wykonawca oświadcza, że znane są mu warunki licencyjne producenta oprogramowania wskazanego w ust. 3  i zobowiązuje się wykonywać zobowiązania wynikające z ust. 3 w sposób nienarażający Skarb Państwa na jakiekolwiek roszczenia wynikające z warunków licencyjnych producenta oprogramowania, w przypadku, gdy w wyniku wykonania przez Wykonawcę niniejszej umowy Zamawiający zobowiązany będzie do zapłaty jakichkolwiek kar umownych lub odszkodowania wynikającego z powołanych warunków licencyjnych producenta oprogramowania. Wykonawca zobowiązuje się zwolnić Skarb Państwa z odpowiedzialności z tytułu tych roszczeń oraz pokryć wszelkie szkody jakie Zamawiający poniesie z tego tytułu.</w:t>
      </w:r>
    </w:p>
    <w:p w14:paraId="482DEC8F" w14:textId="77777777" w:rsidR="00111213" w:rsidRPr="00A11A28" w:rsidRDefault="00111213" w:rsidP="00111213">
      <w:pPr>
        <w:widowControl w:val="0"/>
        <w:autoSpaceDE w:val="0"/>
        <w:autoSpaceDN w:val="0"/>
        <w:adjustRightInd w:val="0"/>
        <w:ind w:left="409"/>
        <w:jc w:val="both"/>
        <w:rPr>
          <w:color w:val="000000" w:themeColor="text1"/>
          <w:sz w:val="22"/>
          <w:szCs w:val="22"/>
        </w:rPr>
      </w:pPr>
    </w:p>
    <w:p w14:paraId="24D90B6F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3</w:t>
      </w:r>
    </w:p>
    <w:p w14:paraId="359860DD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Zadania i zakres odpowiedzialności oraz uprawnienia Zamawiającego</w:t>
      </w:r>
    </w:p>
    <w:p w14:paraId="31C8D953" w14:textId="77777777" w:rsidR="00111213" w:rsidRPr="009243D2" w:rsidRDefault="00111213" w:rsidP="00111213">
      <w:pPr>
        <w:jc w:val="both"/>
        <w:rPr>
          <w:sz w:val="22"/>
          <w:szCs w:val="22"/>
        </w:rPr>
      </w:pPr>
      <w:r w:rsidRPr="009243D2">
        <w:rPr>
          <w:sz w:val="22"/>
          <w:szCs w:val="22"/>
        </w:rPr>
        <w:t>W ramach niniejszej umowy Zamawiający zobowiązuje się do:</w:t>
      </w:r>
    </w:p>
    <w:p w14:paraId="0146133B" w14:textId="77777777" w:rsidR="00111213" w:rsidRPr="009243D2" w:rsidRDefault="00111213" w:rsidP="0011121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współdziałania z Wykonawcą w zakresie wykonania przedmiotu umowy;</w:t>
      </w:r>
    </w:p>
    <w:p w14:paraId="785C7C3F" w14:textId="77777777" w:rsidR="00111213" w:rsidRPr="009243D2" w:rsidRDefault="00111213" w:rsidP="0011121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podjęcia wszelkich możliwych działań w celu udostępnienia Wykonawcy sal rozpraw, </w:t>
      </w:r>
      <w:r w:rsidRPr="009243D2">
        <w:rPr>
          <w:sz w:val="22"/>
          <w:szCs w:val="22"/>
        </w:rPr>
        <w:br/>
        <w:t xml:space="preserve">w lokalizacji Sądu oraz innych niezbędnych pomieszczeń, w celu wykonania przedmiotu umowy, </w:t>
      </w:r>
      <w:r w:rsidRPr="009243D2">
        <w:rPr>
          <w:sz w:val="22"/>
          <w:szCs w:val="22"/>
        </w:rPr>
        <w:lastRenderedPageBreak/>
        <w:t>w szczególności dokonania naprawy zgłoszonych uszkodzeń, błędów i nieprawidłowości.</w:t>
      </w:r>
    </w:p>
    <w:p w14:paraId="0F177779" w14:textId="77777777" w:rsidR="00111213" w:rsidRPr="009243D2" w:rsidRDefault="00111213" w:rsidP="00111213">
      <w:pPr>
        <w:widowControl w:val="0"/>
        <w:autoSpaceDE w:val="0"/>
        <w:autoSpaceDN w:val="0"/>
        <w:adjustRightInd w:val="0"/>
        <w:ind w:left="409"/>
        <w:jc w:val="both"/>
        <w:rPr>
          <w:sz w:val="22"/>
          <w:szCs w:val="22"/>
        </w:rPr>
      </w:pPr>
    </w:p>
    <w:p w14:paraId="124F2245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4</w:t>
      </w:r>
    </w:p>
    <w:p w14:paraId="00E26538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Termin i realizacja przedmiotu umowy</w:t>
      </w:r>
    </w:p>
    <w:p w14:paraId="0851D902" w14:textId="77777777" w:rsidR="00111213" w:rsidRPr="009243D2" w:rsidRDefault="00111213" w:rsidP="0011121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Umowa zostaje zawarta przez Strony na okres  dwunastu miesięcy</w:t>
      </w:r>
      <w:r w:rsidRPr="009243D2" w:rsidDel="00812BA6">
        <w:rPr>
          <w:sz w:val="22"/>
          <w:szCs w:val="22"/>
        </w:rPr>
        <w:t xml:space="preserve"> </w:t>
      </w:r>
      <w:r w:rsidRPr="009243D2">
        <w:rPr>
          <w:sz w:val="22"/>
          <w:szCs w:val="22"/>
        </w:rPr>
        <w:t xml:space="preserve">od dnia </w:t>
      </w:r>
      <w:r w:rsidR="006C6C59">
        <w:rPr>
          <w:sz w:val="22"/>
          <w:szCs w:val="22"/>
        </w:rPr>
        <w:t>…… do …….</w:t>
      </w:r>
      <w:r w:rsidRPr="009243D2">
        <w:rPr>
          <w:sz w:val="22"/>
          <w:szCs w:val="22"/>
        </w:rPr>
        <w:t xml:space="preserve">. </w:t>
      </w:r>
    </w:p>
    <w:p w14:paraId="46FED607" w14:textId="77777777" w:rsidR="00111213" w:rsidRPr="009243D2" w:rsidRDefault="00111213" w:rsidP="0011121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Tekstpodstawowy1"/>
          <w:sz w:val="22"/>
          <w:szCs w:val="22"/>
        </w:rPr>
      </w:pPr>
      <w:r w:rsidRPr="009243D2">
        <w:rPr>
          <w:sz w:val="22"/>
          <w:szCs w:val="22"/>
        </w:rPr>
        <w:t xml:space="preserve">Strony mogą wypowiedzieć niniejszą Umowę </w:t>
      </w:r>
      <w:r w:rsidR="00A11A28">
        <w:rPr>
          <w:sz w:val="22"/>
          <w:szCs w:val="22"/>
        </w:rPr>
        <w:t xml:space="preserve">w całości lub części </w:t>
      </w:r>
      <w:r w:rsidRPr="009243D2">
        <w:rPr>
          <w:sz w:val="22"/>
          <w:szCs w:val="22"/>
        </w:rPr>
        <w:t>z zachowaniem miesięcznego okresu wypowiedzenia, ze skutkiem na koniec miesiąca kalendarzowego.</w:t>
      </w:r>
      <w:r w:rsidRPr="009243D2">
        <w:rPr>
          <w:rStyle w:val="Tekstpodstawowy1"/>
          <w:sz w:val="22"/>
          <w:szCs w:val="22"/>
        </w:rPr>
        <w:t xml:space="preserve"> W przypadku rozwiązania lub wypowiedzenia umowy przed okresem, na jaki została zawarta, wynagrodzenie Wykonawcy ulega obniżeniu proporcjonalnie do </w:t>
      </w:r>
      <w:r w:rsidR="00A11A28">
        <w:rPr>
          <w:rStyle w:val="Tekstpodstawowy1"/>
          <w:sz w:val="22"/>
          <w:szCs w:val="22"/>
        </w:rPr>
        <w:t xml:space="preserve">zakresu i </w:t>
      </w:r>
      <w:r w:rsidRPr="009243D2">
        <w:rPr>
          <w:rStyle w:val="Tekstpodstawowy1"/>
          <w:sz w:val="22"/>
          <w:szCs w:val="22"/>
        </w:rPr>
        <w:t>okresu faktycznego trwania umowy.</w:t>
      </w:r>
    </w:p>
    <w:p w14:paraId="3965A7A4" w14:textId="77777777" w:rsidR="00111213" w:rsidRPr="009243D2" w:rsidRDefault="00111213" w:rsidP="0011121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Tekstpodstawowy1"/>
          <w:sz w:val="22"/>
          <w:szCs w:val="22"/>
        </w:rPr>
      </w:pPr>
      <w:r w:rsidRPr="009243D2">
        <w:rPr>
          <w:rStyle w:val="Tekstpodstawowy1"/>
          <w:sz w:val="22"/>
          <w:szCs w:val="22"/>
        </w:rPr>
        <w:t xml:space="preserve">Umowa może zostać rozwiązana przez Zamawiającego w trybie natychmiastowym w przypadku opisanym </w:t>
      </w:r>
      <w:r w:rsidRPr="00945732">
        <w:rPr>
          <w:rStyle w:val="Tekstpodstawowy1"/>
          <w:sz w:val="22"/>
          <w:szCs w:val="22"/>
        </w:rPr>
        <w:t>§ 10 umowy</w:t>
      </w:r>
      <w:r w:rsidRPr="00945732">
        <w:t xml:space="preserve"> </w:t>
      </w:r>
      <w:r w:rsidRPr="00945732">
        <w:rPr>
          <w:rStyle w:val="Tekstpodstawowy1"/>
          <w:sz w:val="22"/>
          <w:szCs w:val="22"/>
        </w:rPr>
        <w:t xml:space="preserve">poufności i powierzenia przetwarzania </w:t>
      </w:r>
      <w:r w:rsidRPr="009243D2">
        <w:rPr>
          <w:rStyle w:val="Tekstpodstawowy1"/>
          <w:sz w:val="22"/>
          <w:szCs w:val="22"/>
        </w:rPr>
        <w:t>danych osobowych.</w:t>
      </w:r>
    </w:p>
    <w:p w14:paraId="0BDD1FB0" w14:textId="77777777" w:rsidR="00111213" w:rsidRDefault="00111213" w:rsidP="00111213">
      <w:pPr>
        <w:widowControl w:val="0"/>
        <w:autoSpaceDE w:val="0"/>
        <w:autoSpaceDN w:val="0"/>
        <w:adjustRightInd w:val="0"/>
        <w:ind w:left="372"/>
        <w:jc w:val="both"/>
        <w:rPr>
          <w:sz w:val="22"/>
          <w:szCs w:val="22"/>
        </w:rPr>
      </w:pPr>
    </w:p>
    <w:p w14:paraId="3D156600" w14:textId="77777777" w:rsidR="00111213" w:rsidRDefault="00111213" w:rsidP="00111213">
      <w:pPr>
        <w:widowControl w:val="0"/>
        <w:autoSpaceDE w:val="0"/>
        <w:autoSpaceDN w:val="0"/>
        <w:adjustRightInd w:val="0"/>
        <w:ind w:left="372"/>
        <w:jc w:val="both"/>
        <w:rPr>
          <w:sz w:val="22"/>
          <w:szCs w:val="22"/>
        </w:rPr>
      </w:pPr>
    </w:p>
    <w:p w14:paraId="78F6D747" w14:textId="77777777" w:rsidR="00111213" w:rsidRPr="009243D2" w:rsidRDefault="00111213" w:rsidP="00111213">
      <w:pPr>
        <w:widowControl w:val="0"/>
        <w:autoSpaceDE w:val="0"/>
        <w:autoSpaceDN w:val="0"/>
        <w:adjustRightInd w:val="0"/>
        <w:ind w:left="372"/>
        <w:jc w:val="both"/>
        <w:rPr>
          <w:sz w:val="22"/>
          <w:szCs w:val="22"/>
        </w:rPr>
      </w:pPr>
    </w:p>
    <w:p w14:paraId="30ADB15C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5</w:t>
      </w:r>
    </w:p>
    <w:p w14:paraId="1279E5ED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Wynagrodzenie</w:t>
      </w:r>
    </w:p>
    <w:p w14:paraId="69765DDB" w14:textId="77777777" w:rsidR="00111213" w:rsidRPr="009243D2" w:rsidRDefault="00111213" w:rsidP="0011121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2" w:name="_Hlk497207455"/>
      <w:r w:rsidRPr="009243D2">
        <w:rPr>
          <w:rFonts w:ascii="Times New Roman" w:hAnsi="Times New Roman" w:cs="Times New Roman"/>
          <w:sz w:val="22"/>
          <w:szCs w:val="22"/>
        </w:rPr>
        <w:t>Wynagrodzenie za wykonanie przedmiotu Umowy Strony ustalają w</w:t>
      </w:r>
      <w:r w:rsidR="00A11A28">
        <w:rPr>
          <w:rFonts w:ascii="Times New Roman" w:hAnsi="Times New Roman" w:cs="Times New Roman"/>
          <w:sz w:val="22"/>
          <w:szCs w:val="22"/>
        </w:rPr>
        <w:t xml:space="preserve"> </w:t>
      </w:r>
      <w:r w:rsidRPr="009243D2">
        <w:rPr>
          <w:rFonts w:ascii="Times New Roman" w:hAnsi="Times New Roman" w:cs="Times New Roman"/>
          <w:sz w:val="22"/>
          <w:szCs w:val="22"/>
        </w:rPr>
        <w:t xml:space="preserve">wysokości ………………………  brutto (słownie: …………………………...), w tym należny podatek VAT . </w:t>
      </w:r>
    </w:p>
    <w:bookmarkEnd w:id="2"/>
    <w:p w14:paraId="7CFB9390" w14:textId="77777777" w:rsidR="00111213" w:rsidRPr="009243D2" w:rsidRDefault="00111213" w:rsidP="00111213">
      <w:pPr>
        <w:numPr>
          <w:ilvl w:val="0"/>
          <w:numId w:val="6"/>
        </w:numPr>
        <w:jc w:val="both"/>
        <w:rPr>
          <w:sz w:val="22"/>
          <w:szCs w:val="22"/>
        </w:rPr>
      </w:pPr>
      <w:r w:rsidRPr="009243D2">
        <w:rPr>
          <w:sz w:val="22"/>
          <w:szCs w:val="22"/>
        </w:rPr>
        <w:t>Wynagrodzenie Wykonawcy z tytułu realizacji przedmiotu umowy zawiera w szczególności koszty dojazdu, noclegów, wyżywienia, części zamiennych oraz wszelkie inne koszty Wykonawcy związane z prawidłowym wykonaniem przedmiotu umowy i zostaje ustalone na cały okres obowiązywania umowy.</w:t>
      </w:r>
    </w:p>
    <w:p w14:paraId="5A5908ED" w14:textId="77777777" w:rsidR="00111213" w:rsidRPr="009243D2" w:rsidRDefault="00111213" w:rsidP="00111213">
      <w:pPr>
        <w:numPr>
          <w:ilvl w:val="0"/>
          <w:numId w:val="6"/>
        </w:numPr>
        <w:jc w:val="both"/>
        <w:rPr>
          <w:sz w:val="22"/>
          <w:szCs w:val="22"/>
        </w:rPr>
      </w:pPr>
      <w:r w:rsidRPr="009243D2">
        <w:rPr>
          <w:sz w:val="22"/>
          <w:szCs w:val="22"/>
        </w:rPr>
        <w:t>Każdego ostatniego dnia miesiąca kalendarzowego, w którym usługi były świadczone, Wykonawca wystawi fakturę VAT w wysokości wynikającej z ceny oferty brutto podzielonej przez 12.</w:t>
      </w:r>
    </w:p>
    <w:p w14:paraId="24B851A1" w14:textId="77777777" w:rsidR="00111213" w:rsidRPr="009243D2" w:rsidRDefault="00111213" w:rsidP="00111213">
      <w:pPr>
        <w:numPr>
          <w:ilvl w:val="0"/>
          <w:numId w:val="6"/>
        </w:numPr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Zapłata wynagrodzenia nastąpi przelewem na rachunek bankowy </w:t>
      </w:r>
      <w:r w:rsidR="00FA4A61">
        <w:rPr>
          <w:sz w:val="22"/>
          <w:szCs w:val="22"/>
        </w:rPr>
        <w:t>wskazany na fakturze</w:t>
      </w:r>
      <w:r w:rsidRPr="009243D2">
        <w:rPr>
          <w:sz w:val="22"/>
          <w:szCs w:val="22"/>
        </w:rPr>
        <w:t xml:space="preserve"> w terminie do 30 dni od dnia otrzymania przez Zamawiającego prawidłowo wystawionej faktury. </w:t>
      </w:r>
    </w:p>
    <w:p w14:paraId="4E2045AF" w14:textId="77777777" w:rsidR="00111213" w:rsidRPr="009243D2" w:rsidRDefault="00111213" w:rsidP="00111213">
      <w:pPr>
        <w:numPr>
          <w:ilvl w:val="0"/>
          <w:numId w:val="6"/>
        </w:numPr>
        <w:jc w:val="both"/>
        <w:rPr>
          <w:sz w:val="22"/>
          <w:szCs w:val="22"/>
        </w:rPr>
      </w:pPr>
      <w:r w:rsidRPr="009243D2">
        <w:rPr>
          <w:sz w:val="22"/>
          <w:szCs w:val="22"/>
        </w:rPr>
        <w:t>Jako dzień zapłaty Strony ustalają dzień wydania dyspozycji przelewu z rachunku bankowego Zamawiającego.</w:t>
      </w:r>
    </w:p>
    <w:p w14:paraId="471E2D41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6</w:t>
      </w:r>
    </w:p>
    <w:p w14:paraId="6BBAF8EB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 xml:space="preserve">Kary umowne </w:t>
      </w:r>
    </w:p>
    <w:p w14:paraId="7EEC3532" w14:textId="77777777" w:rsidR="00111213" w:rsidRPr="009243D2" w:rsidRDefault="00111213" w:rsidP="00111213">
      <w:pPr>
        <w:pStyle w:val="Tekstpodstaw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243D2">
        <w:rPr>
          <w:rFonts w:ascii="Times New Roman" w:hAnsi="Times New Roman"/>
          <w:sz w:val="22"/>
          <w:szCs w:val="22"/>
        </w:rPr>
        <w:t>Wykonawca zobowiązuje się do zapłaty kary umownej w wysokości:</w:t>
      </w:r>
    </w:p>
    <w:p w14:paraId="46C1B9AC" w14:textId="77ACC4D6" w:rsidR="00111213" w:rsidRPr="009243D2" w:rsidRDefault="000B2FBE" w:rsidP="00111213">
      <w:pPr>
        <w:pStyle w:val="Tekstpodstawowy"/>
        <w:numPr>
          <w:ilvl w:val="0"/>
          <w:numId w:val="8"/>
        </w:numPr>
        <w:tabs>
          <w:tab w:val="clear" w:pos="1050"/>
          <w:tab w:val="left" w:pos="709"/>
        </w:tabs>
        <w:ind w:left="709" w:hanging="34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60</w:t>
      </w:r>
      <w:r w:rsidR="00111213" w:rsidRPr="009243D2">
        <w:rPr>
          <w:rFonts w:ascii="Times New Roman" w:hAnsi="Times New Roman"/>
          <w:sz w:val="22"/>
          <w:szCs w:val="22"/>
        </w:rPr>
        <w:t xml:space="preserve">0,00 zł (słownie: pięćset zł 00/100), za każdy rozpoczęty dzień </w:t>
      </w:r>
      <w:r w:rsidR="00FB4976">
        <w:rPr>
          <w:rFonts w:ascii="Times New Roman" w:hAnsi="Times New Roman"/>
          <w:sz w:val="22"/>
          <w:szCs w:val="22"/>
        </w:rPr>
        <w:t xml:space="preserve">zwłoki </w:t>
      </w:r>
      <w:r w:rsidR="00111213" w:rsidRPr="009243D2">
        <w:rPr>
          <w:rFonts w:ascii="Times New Roman" w:hAnsi="Times New Roman"/>
          <w:sz w:val="22"/>
          <w:szCs w:val="22"/>
        </w:rPr>
        <w:t>w naprawie  Błędu Krytycznego, o którym mowa w § 1 ust. 4 pkt 1) umowy;</w:t>
      </w:r>
    </w:p>
    <w:p w14:paraId="10FCD4BA" w14:textId="3A08390F" w:rsidR="00111213" w:rsidRPr="009243D2" w:rsidRDefault="00937C7B" w:rsidP="00937C7B">
      <w:pPr>
        <w:pStyle w:val="Tekstpodstawowy"/>
        <w:tabs>
          <w:tab w:val="left" w:pos="709"/>
        </w:tabs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="00111213" w:rsidRPr="009243D2">
        <w:rPr>
          <w:rFonts w:ascii="Times New Roman" w:hAnsi="Times New Roman"/>
          <w:sz w:val="22"/>
          <w:szCs w:val="22"/>
        </w:rPr>
        <w:t xml:space="preserve">0,00 zł (słownie: sto zł 00/100), za każdy rozpoczęty dzień </w:t>
      </w:r>
      <w:r w:rsidR="00FB4976">
        <w:rPr>
          <w:rFonts w:ascii="Times New Roman" w:hAnsi="Times New Roman"/>
          <w:sz w:val="22"/>
          <w:szCs w:val="22"/>
        </w:rPr>
        <w:t xml:space="preserve">zwłoki </w:t>
      </w:r>
      <w:r w:rsidR="00111213" w:rsidRPr="009243D2">
        <w:rPr>
          <w:rFonts w:ascii="Times New Roman" w:hAnsi="Times New Roman"/>
          <w:sz w:val="22"/>
          <w:szCs w:val="22"/>
        </w:rPr>
        <w:t>w naprawie Błędu Niekrytycznego, o którym mowa w § 1 ust. 4 pkt 2) umowy.</w:t>
      </w:r>
    </w:p>
    <w:p w14:paraId="4E79A3DC" w14:textId="77777777" w:rsidR="00111213" w:rsidRPr="009243D2" w:rsidRDefault="005143EA" w:rsidP="00111213">
      <w:pPr>
        <w:pStyle w:val="Tekstpodstawowy"/>
        <w:numPr>
          <w:ilvl w:val="0"/>
          <w:numId w:val="8"/>
        </w:numPr>
        <w:tabs>
          <w:tab w:val="clear" w:pos="1050"/>
          <w:tab w:val="left" w:pos="709"/>
        </w:tabs>
        <w:ind w:left="709" w:hanging="34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111213" w:rsidRPr="009243D2">
        <w:rPr>
          <w:rFonts w:ascii="Times New Roman" w:hAnsi="Times New Roman"/>
          <w:sz w:val="22"/>
          <w:szCs w:val="22"/>
        </w:rPr>
        <w:t>0 % wartości umowy określonej w § 5 ust. 1 w przypadku rozwiązania umowy na podstawie § 4 ust 3.</w:t>
      </w:r>
      <w:r w:rsidR="009774E0">
        <w:rPr>
          <w:rFonts w:ascii="Times New Roman" w:hAnsi="Times New Roman"/>
          <w:sz w:val="22"/>
          <w:szCs w:val="22"/>
        </w:rPr>
        <w:tab/>
      </w:r>
    </w:p>
    <w:p w14:paraId="2B9002EB" w14:textId="77777777" w:rsidR="00111213" w:rsidRPr="009243D2" w:rsidRDefault="00111213" w:rsidP="00111213">
      <w:pPr>
        <w:pStyle w:val="Tekstpodstaw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243D2">
        <w:rPr>
          <w:rFonts w:ascii="Times New Roman" w:hAnsi="Times New Roman"/>
          <w:sz w:val="22"/>
          <w:szCs w:val="22"/>
        </w:rPr>
        <w:t>Zamawiający może dochodzić na zasadach ogólnych odszkodowań przewyższających zastrzeżone na jego rzecz kary umowne</w:t>
      </w:r>
      <w:r w:rsidR="00052BE8">
        <w:rPr>
          <w:rFonts w:ascii="Times New Roman" w:hAnsi="Times New Roman"/>
          <w:sz w:val="22"/>
          <w:szCs w:val="22"/>
        </w:rPr>
        <w:t xml:space="preserve"> przysługujących</w:t>
      </w:r>
      <w:r w:rsidRPr="009243D2">
        <w:rPr>
          <w:rFonts w:ascii="Times New Roman" w:hAnsi="Times New Roman"/>
          <w:sz w:val="22"/>
          <w:szCs w:val="22"/>
        </w:rPr>
        <w:t xml:space="preserve"> z realizacji przedmiotowej umowy.</w:t>
      </w:r>
    </w:p>
    <w:p w14:paraId="4ECCBC99" w14:textId="77777777" w:rsidR="00111213" w:rsidRPr="009243D2" w:rsidRDefault="00111213" w:rsidP="00111213">
      <w:pPr>
        <w:pStyle w:val="Tekstpodstaw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243D2">
        <w:rPr>
          <w:rFonts w:ascii="Times New Roman" w:hAnsi="Times New Roman"/>
          <w:sz w:val="22"/>
          <w:szCs w:val="22"/>
        </w:rPr>
        <w:t>Zamawiający może potrącić należne kary umowne z wynagrodzenia Wykonawcy.</w:t>
      </w:r>
    </w:p>
    <w:p w14:paraId="124E4F99" w14:textId="77777777" w:rsidR="00111213" w:rsidRPr="009243D2" w:rsidRDefault="00111213" w:rsidP="00111213">
      <w:pPr>
        <w:pStyle w:val="Tekstpodstaw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243D2">
        <w:rPr>
          <w:rFonts w:ascii="Times New Roman" w:hAnsi="Times New Roman"/>
          <w:iCs/>
          <w:sz w:val="22"/>
          <w:szCs w:val="22"/>
        </w:rPr>
        <w:t>Odpowiedzialność Wykonawcy z tytułu rękojmi za wady fizyczne przedmiotu umowy zostaje wyłączona.</w:t>
      </w:r>
    </w:p>
    <w:p w14:paraId="61504C1D" w14:textId="11AF917E" w:rsidR="00111213" w:rsidRDefault="00111213" w:rsidP="00111213">
      <w:pPr>
        <w:pStyle w:val="Tekstpodstawowy"/>
        <w:numPr>
          <w:ilvl w:val="0"/>
          <w:numId w:val="7"/>
        </w:numPr>
        <w:spacing w:after="120"/>
        <w:rPr>
          <w:rFonts w:ascii="Times New Roman" w:hAnsi="Times New Roman"/>
          <w:sz w:val="22"/>
          <w:szCs w:val="22"/>
        </w:rPr>
      </w:pPr>
      <w:r w:rsidRPr="009243D2">
        <w:rPr>
          <w:rFonts w:ascii="Times New Roman" w:hAnsi="Times New Roman"/>
          <w:sz w:val="22"/>
          <w:szCs w:val="22"/>
        </w:rPr>
        <w:t xml:space="preserve">Wykonawca oświadcza, że znane są mu warunki licencyjne producenta oprogramowania Comarch Syntezator Mowy, Comarch e-Sign ver eP, Sterowników Wzmacniacza Audio, Comarch Terminal Wideokonferencyjny, Sterowników Jednostki Centralnej Systemu Rejestracji i zobowiązuje się wykonywać niniejszą umowę w sposób nienarażający Skarb Państwa na jakiekolwiek roszczenia wynikające z powołanych warunków licencyjnych producenta oprogramowania, w szczególności dotyczące kar umownych w przypadku, gdy w wyniku wykonania przez Wykonawcę niniejszej umowy Zamawiający zobowiązany będzie do zapłaty jakichkolwiek kar umownych lub odszkodowania wynikającego z powołanych warunków licencyjnych producenta oprogramowania. Wykonawca zobowiązuje się zwolnić Skarb Państwa z odpowiedzialności </w:t>
      </w:r>
      <w:r w:rsidRPr="009243D2">
        <w:rPr>
          <w:rFonts w:ascii="Times New Roman" w:hAnsi="Times New Roman"/>
          <w:sz w:val="22"/>
          <w:szCs w:val="22"/>
        </w:rPr>
        <w:br/>
        <w:t xml:space="preserve">z tytułu tych roszczeń oraz pokryć wszelkie szkody jakie Zamawiający poniesie z tego tytułu. </w:t>
      </w:r>
    </w:p>
    <w:p w14:paraId="176D4912" w14:textId="4E0312E4" w:rsidR="00FB6FDD" w:rsidRPr="009243D2" w:rsidRDefault="00FB6FDD" w:rsidP="00FB6FDD">
      <w:pPr>
        <w:pStyle w:val="Tekstpodstawowy"/>
        <w:numPr>
          <w:ilvl w:val="0"/>
          <w:numId w:val="7"/>
        </w:numPr>
        <w:spacing w:after="120"/>
        <w:rPr>
          <w:rFonts w:ascii="Times New Roman" w:hAnsi="Times New Roman"/>
          <w:sz w:val="22"/>
          <w:szCs w:val="22"/>
        </w:rPr>
      </w:pPr>
      <w:r w:rsidRPr="00FB6FDD">
        <w:rPr>
          <w:rFonts w:ascii="Times New Roman" w:hAnsi="Times New Roman"/>
          <w:sz w:val="22"/>
          <w:szCs w:val="22"/>
        </w:rPr>
        <w:lastRenderedPageBreak/>
        <w:t>Na Wykonawcę zostanie nałożony (w przypadku kiedy wynikać to będzie z wymienionych powyżej zapisów licencyjnych oraz zapisów w par. 2 ust 3) obowiązek zapłaty kar umownych wynikających z tych licencji  w wysokości 100 000,00 zł za każdorazowe naruszenie warunków licencji. Zapłata kar umownych nie wyklucza dochodzenia odszkodowania przewyższającego wysokość kar umownych.</w:t>
      </w:r>
    </w:p>
    <w:p w14:paraId="64FEC73D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</w:p>
    <w:p w14:paraId="1D2E6267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</w:p>
    <w:p w14:paraId="694F16CE" w14:textId="77777777" w:rsidR="00111213" w:rsidRPr="009243D2" w:rsidRDefault="00111213" w:rsidP="00FB6FDD">
      <w:pPr>
        <w:rPr>
          <w:b/>
          <w:sz w:val="22"/>
          <w:szCs w:val="22"/>
        </w:rPr>
      </w:pPr>
    </w:p>
    <w:p w14:paraId="1A2ADD57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</w:p>
    <w:p w14:paraId="797A19C9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7</w:t>
      </w:r>
    </w:p>
    <w:p w14:paraId="5C3C2349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Klauzula poufności</w:t>
      </w:r>
    </w:p>
    <w:p w14:paraId="0A229DAF" w14:textId="77777777" w:rsidR="00111213" w:rsidRPr="009243D2" w:rsidRDefault="00111213" w:rsidP="00111213">
      <w:pPr>
        <w:pStyle w:val="Tekstpodstawowy"/>
        <w:numPr>
          <w:ilvl w:val="0"/>
          <w:numId w:val="19"/>
        </w:numPr>
        <w:rPr>
          <w:rFonts w:ascii="Times New Roman" w:hAnsi="Times New Roman"/>
          <w:iCs/>
          <w:sz w:val="22"/>
          <w:szCs w:val="22"/>
        </w:rPr>
      </w:pPr>
      <w:r w:rsidRPr="009243D2">
        <w:rPr>
          <w:rFonts w:ascii="Times New Roman" w:hAnsi="Times New Roman"/>
          <w:iCs/>
          <w:sz w:val="22"/>
          <w:szCs w:val="22"/>
        </w:rPr>
        <w:t>Wykonawca zobowiązuje się do zachowania w tajemnicy wszelkich informacji o Zamawiającym, uzyskanych w związku z realizacją Umowy, w szczególności znajdujących się w systemach informatycznych jednostek.</w:t>
      </w:r>
    </w:p>
    <w:p w14:paraId="6D080735" w14:textId="77777777" w:rsidR="00111213" w:rsidRPr="009243D2" w:rsidRDefault="00111213" w:rsidP="00111213">
      <w:pPr>
        <w:pStyle w:val="Tekstpodstawowy"/>
        <w:numPr>
          <w:ilvl w:val="0"/>
          <w:numId w:val="19"/>
        </w:numPr>
        <w:rPr>
          <w:rFonts w:ascii="Times New Roman" w:hAnsi="Times New Roman"/>
          <w:iCs/>
          <w:sz w:val="22"/>
          <w:szCs w:val="22"/>
        </w:rPr>
      </w:pPr>
      <w:r w:rsidRPr="009243D2">
        <w:rPr>
          <w:rFonts w:ascii="Times New Roman" w:hAnsi="Times New Roman"/>
          <w:iCs/>
          <w:sz w:val="22"/>
          <w:szCs w:val="22"/>
        </w:rPr>
        <w:t>W szczególności Wykonawca zobowiązuje się do:</w:t>
      </w:r>
    </w:p>
    <w:p w14:paraId="680964C7" w14:textId="77777777" w:rsidR="00111213" w:rsidRPr="009243D2" w:rsidRDefault="00111213" w:rsidP="00111213">
      <w:pPr>
        <w:pStyle w:val="Style19"/>
        <w:widowControl/>
        <w:numPr>
          <w:ilvl w:val="1"/>
          <w:numId w:val="10"/>
        </w:numPr>
        <w:tabs>
          <w:tab w:val="num" w:pos="851"/>
        </w:tabs>
        <w:spacing w:line="240" w:lineRule="auto"/>
        <w:ind w:left="851" w:hanging="425"/>
        <w:rPr>
          <w:rStyle w:val="FontStyle39"/>
          <w:szCs w:val="22"/>
        </w:rPr>
      </w:pPr>
      <w:r w:rsidRPr="009243D2">
        <w:rPr>
          <w:rStyle w:val="FontStyle39"/>
          <w:szCs w:val="22"/>
        </w:rPr>
        <w:t>przestrzegania wytycznych Zamawiającego o ochronie udostępnianych informacji;</w:t>
      </w:r>
    </w:p>
    <w:p w14:paraId="4B6C0F1E" w14:textId="77777777" w:rsidR="00111213" w:rsidRPr="009243D2" w:rsidRDefault="00111213" w:rsidP="00111213">
      <w:pPr>
        <w:pStyle w:val="Style19"/>
        <w:widowControl/>
        <w:numPr>
          <w:ilvl w:val="1"/>
          <w:numId w:val="10"/>
        </w:numPr>
        <w:tabs>
          <w:tab w:val="num" w:pos="851"/>
        </w:tabs>
        <w:spacing w:line="240" w:lineRule="auto"/>
        <w:ind w:left="851" w:hanging="425"/>
        <w:rPr>
          <w:sz w:val="22"/>
          <w:szCs w:val="22"/>
        </w:rPr>
      </w:pPr>
      <w:r w:rsidRPr="009243D2">
        <w:rPr>
          <w:rStyle w:val="FontStyle39"/>
          <w:szCs w:val="22"/>
        </w:rPr>
        <w:t xml:space="preserve">przestrzegania </w:t>
      </w:r>
      <w:r w:rsidRPr="009243D2">
        <w:rPr>
          <w:sz w:val="22"/>
          <w:szCs w:val="22"/>
          <w:lang w:eastAsia="en-US"/>
        </w:rPr>
        <w:t xml:space="preserve">- w odniesieniu do udostępnianych lub powierzanych mu </w:t>
      </w:r>
      <w:r w:rsidRPr="009243D2">
        <w:rPr>
          <w:rStyle w:val="FontStyle39"/>
          <w:szCs w:val="22"/>
        </w:rPr>
        <w:t xml:space="preserve">przez Zamawiającego </w:t>
      </w:r>
      <w:r w:rsidRPr="009243D2">
        <w:rPr>
          <w:sz w:val="22"/>
          <w:szCs w:val="22"/>
          <w:lang w:eastAsia="en-US"/>
        </w:rPr>
        <w:t>danych osobowych</w:t>
      </w:r>
      <w:r w:rsidRPr="009243D2">
        <w:rPr>
          <w:rStyle w:val="FontStyle39"/>
          <w:szCs w:val="22"/>
        </w:rPr>
        <w:t xml:space="preserve"> - przepisów ustawy o ochronie danych osobowych </w:t>
      </w:r>
      <w:r w:rsidRPr="009243D2">
        <w:rPr>
          <w:sz w:val="22"/>
          <w:szCs w:val="22"/>
          <w:lang w:eastAsia="en-US"/>
        </w:rPr>
        <w:t>oraz przepisów wykonawczych, jak również Rozporządzenia Parlamentu Europejskiego i Rady EU 2016/679 w sprawie ochrony osób fizycznych w związku z przetwarzaniem danych osobowych i w sprawie swobodnego przepływu takich danych oraz uchylenia dyrektywy 95/46/WE.</w:t>
      </w:r>
    </w:p>
    <w:p w14:paraId="0B8CD029" w14:textId="77777777" w:rsidR="00111213" w:rsidRPr="009243D2" w:rsidRDefault="00111213" w:rsidP="00111213">
      <w:pPr>
        <w:pStyle w:val="Tekstpodstawowy"/>
        <w:numPr>
          <w:ilvl w:val="0"/>
          <w:numId w:val="19"/>
        </w:numPr>
        <w:rPr>
          <w:rFonts w:ascii="Times New Roman" w:hAnsi="Times New Roman"/>
          <w:iCs/>
          <w:sz w:val="22"/>
          <w:szCs w:val="22"/>
        </w:rPr>
      </w:pPr>
      <w:r w:rsidRPr="009243D2">
        <w:rPr>
          <w:rFonts w:ascii="Times New Roman" w:hAnsi="Times New Roman"/>
          <w:iCs/>
          <w:sz w:val="22"/>
          <w:szCs w:val="22"/>
        </w:rPr>
        <w:t>Obowiązek zachowania tajemnicy jest nieograniczony w czasie. Zwolnienie z obowiązku zachowania tajemnicy jest możliwe tylko za uprzednią pisemną zgodą Zamawiającego.</w:t>
      </w:r>
    </w:p>
    <w:p w14:paraId="341A7BB4" w14:textId="77777777" w:rsidR="00111213" w:rsidRPr="009243D2" w:rsidRDefault="00111213" w:rsidP="00111213">
      <w:pPr>
        <w:pStyle w:val="Tekstpodstawowy"/>
        <w:numPr>
          <w:ilvl w:val="0"/>
          <w:numId w:val="19"/>
        </w:numPr>
        <w:rPr>
          <w:rFonts w:ascii="Times New Roman" w:hAnsi="Times New Roman"/>
          <w:iCs/>
          <w:sz w:val="22"/>
          <w:szCs w:val="22"/>
        </w:rPr>
      </w:pPr>
      <w:r w:rsidRPr="009243D2">
        <w:rPr>
          <w:rFonts w:ascii="Times New Roman" w:hAnsi="Times New Roman"/>
          <w:iCs/>
          <w:sz w:val="22"/>
          <w:szCs w:val="22"/>
        </w:rPr>
        <w:t xml:space="preserve">Postanowienia o poufności, zawarte powyżej, nie będą stanowiły przeszkody dla Wykonawcy </w:t>
      </w:r>
      <w:r w:rsidRPr="009243D2">
        <w:rPr>
          <w:rFonts w:ascii="Times New Roman" w:hAnsi="Times New Roman"/>
          <w:iCs/>
          <w:sz w:val="22"/>
          <w:szCs w:val="22"/>
        </w:rPr>
        <w:br/>
        <w:t>w ujawnianiu informacji, która została zaaprobowana na piśmie przez Zamawiającego, jako informacja, która może zostać ujawniona lub należy do informacji powszechnie znanych.</w:t>
      </w:r>
    </w:p>
    <w:p w14:paraId="770874D0" w14:textId="77777777" w:rsidR="00111213" w:rsidRPr="009243D2" w:rsidRDefault="00111213" w:rsidP="00111213">
      <w:pPr>
        <w:pStyle w:val="Tekstpodstawowy"/>
        <w:numPr>
          <w:ilvl w:val="0"/>
          <w:numId w:val="19"/>
        </w:numPr>
        <w:rPr>
          <w:rFonts w:ascii="Times New Roman" w:hAnsi="Times New Roman"/>
          <w:iCs/>
          <w:sz w:val="22"/>
          <w:szCs w:val="22"/>
        </w:rPr>
      </w:pPr>
      <w:r w:rsidRPr="009243D2">
        <w:rPr>
          <w:rFonts w:ascii="Times New Roman" w:hAnsi="Times New Roman"/>
          <w:iCs/>
          <w:sz w:val="22"/>
          <w:szCs w:val="22"/>
        </w:rPr>
        <w:t>Wykonawca jest zobowiązany do podjęcia wszelkich niezbędnych środków zapewniających dochowanie wyżej wymienionej klauzuli poufności przez swoich pracowników i podwykonawców.</w:t>
      </w:r>
    </w:p>
    <w:p w14:paraId="1A765A42" w14:textId="77777777" w:rsidR="00111213" w:rsidRPr="009243D2" w:rsidRDefault="00111213" w:rsidP="00111213">
      <w:pPr>
        <w:pStyle w:val="Tekstpodstawowy"/>
        <w:numPr>
          <w:ilvl w:val="0"/>
          <w:numId w:val="19"/>
        </w:numPr>
        <w:rPr>
          <w:rFonts w:ascii="Times New Roman" w:hAnsi="Times New Roman"/>
          <w:iCs/>
          <w:sz w:val="22"/>
          <w:szCs w:val="22"/>
        </w:rPr>
      </w:pPr>
      <w:r w:rsidRPr="009243D2">
        <w:rPr>
          <w:rFonts w:ascii="Times New Roman" w:hAnsi="Times New Roman"/>
          <w:iCs/>
          <w:sz w:val="22"/>
          <w:szCs w:val="22"/>
        </w:rPr>
        <w:t>Jeżeli w związku z realizacją prac będących przedmiotem umowy zaistnieje konieczność uzyskania przez Wykonawcę informacji niejawnych, stanowiących tajemnicę służbową Zamawiającego, pracownicy Wykonawcy oraz jego podwykonawców spełnią wszystkie wymagania, wynikające z przepisów powszechnie obowiązujących i wprowadzonych na ich podstawie regulacji obowiązujących w przedsiębiorstwie Zamawiającego, niezbędne do uzyskania dostępu do tych informacji.</w:t>
      </w:r>
    </w:p>
    <w:p w14:paraId="497151D8" w14:textId="77777777" w:rsidR="00111213" w:rsidRPr="009243D2" w:rsidRDefault="00111213" w:rsidP="00111213">
      <w:pPr>
        <w:pStyle w:val="Akapitzlist"/>
        <w:widowControl/>
        <w:numPr>
          <w:ilvl w:val="0"/>
          <w:numId w:val="19"/>
        </w:numPr>
        <w:contextualSpacing/>
        <w:jc w:val="both"/>
        <w:textAlignment w:val="auto"/>
        <w:rPr>
          <w:rFonts w:ascii="Times New Roman" w:hAnsi="Times New Roman" w:cs="Times New Roman"/>
          <w:iCs/>
          <w:sz w:val="22"/>
          <w:szCs w:val="22"/>
          <w:lang w:val="x-none" w:eastAsia="x-none"/>
        </w:rPr>
      </w:pPr>
      <w:r w:rsidRPr="009243D2">
        <w:rPr>
          <w:rFonts w:ascii="Times New Roman" w:hAnsi="Times New Roman" w:cs="Times New Roman"/>
          <w:iCs/>
          <w:sz w:val="22"/>
          <w:szCs w:val="22"/>
          <w:lang w:val="x-none" w:eastAsia="x-none"/>
        </w:rPr>
        <w:t xml:space="preserve">Strony zawarły odrębną umowę powierzenia przetwarzania danych osobowych oraz poufności powierzanych danych, regulującą kwestię zasad przetwarzania przez Wykonawcę danych osobowych w ramach realizacji przedmiotu niniejszej umowy. </w:t>
      </w:r>
    </w:p>
    <w:p w14:paraId="1B5DAA55" w14:textId="77777777" w:rsidR="00111213" w:rsidRPr="009243D2" w:rsidRDefault="00111213" w:rsidP="00111213">
      <w:pPr>
        <w:pStyle w:val="Akapitzlist"/>
        <w:widowControl/>
        <w:ind w:left="360"/>
        <w:contextualSpacing/>
        <w:jc w:val="both"/>
        <w:textAlignment w:val="auto"/>
        <w:rPr>
          <w:rFonts w:ascii="Times New Roman" w:hAnsi="Times New Roman" w:cs="Times New Roman"/>
          <w:iCs/>
          <w:sz w:val="22"/>
          <w:szCs w:val="22"/>
          <w:lang w:val="x-none" w:eastAsia="x-none"/>
        </w:rPr>
      </w:pPr>
    </w:p>
    <w:p w14:paraId="735C30B4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§ 8</w:t>
      </w:r>
    </w:p>
    <w:p w14:paraId="32C56194" w14:textId="77777777" w:rsidR="00111213" w:rsidRPr="009243D2" w:rsidRDefault="00111213" w:rsidP="00111213">
      <w:pPr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Postanowienia końcowe</w:t>
      </w:r>
    </w:p>
    <w:p w14:paraId="593D2BBA" w14:textId="77777777" w:rsidR="00111213" w:rsidRPr="009243D2" w:rsidRDefault="00111213" w:rsidP="0011121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Strony deklarują, iż w razie powstania jakiegokolwiek sporu wynikającego z interpretacji lub wykonania umowy, podejmą w dobrej wierze negocjacje w celu rozstrzygnięcia takiego sporu. </w:t>
      </w:r>
    </w:p>
    <w:p w14:paraId="1AC36AEB" w14:textId="77777777" w:rsidR="00111213" w:rsidRPr="009243D2" w:rsidRDefault="00111213" w:rsidP="0011121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 xml:space="preserve">Wszelkie zmiany Umowy, jej rozwiązanie za zgodą obu Stron lub odstąpienie od niej wymaga formy pisemnej, pod rygorem nieważności. </w:t>
      </w:r>
    </w:p>
    <w:p w14:paraId="55E985DF" w14:textId="77777777" w:rsidR="00111213" w:rsidRPr="009243D2" w:rsidRDefault="00111213" w:rsidP="0011121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W sprawach nieuregulowanych niniejszą umową mają zastosowanie przepisy ustawy Prawo zamówień publicznych oraz Kodeks Cywilny oraz inne powszechnie obowiązujące przepisy dotyczące Przedmiotu Umowy.</w:t>
      </w:r>
    </w:p>
    <w:p w14:paraId="7AC1A74E" w14:textId="77777777" w:rsidR="00111213" w:rsidRPr="009243D2" w:rsidRDefault="00111213" w:rsidP="0011121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43D2">
        <w:rPr>
          <w:sz w:val="22"/>
          <w:szCs w:val="22"/>
        </w:rPr>
        <w:t>Umowę sporządzono w dwóch jednobrzmiących egzemplarzach, po jednym egzemplarzu dla każdej ze Stron.</w:t>
      </w:r>
    </w:p>
    <w:p w14:paraId="723C5FBB" w14:textId="77777777" w:rsidR="00111213" w:rsidRPr="009243D2" w:rsidRDefault="00111213" w:rsidP="001112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3187A4" w14:textId="77777777" w:rsidR="00111213" w:rsidRPr="009243D2" w:rsidRDefault="00111213" w:rsidP="001112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2D580D" w14:textId="77777777" w:rsidR="00111213" w:rsidRPr="009243D2" w:rsidRDefault="00111213" w:rsidP="00111213">
      <w:pPr>
        <w:ind w:firstLine="360"/>
        <w:jc w:val="center"/>
        <w:rPr>
          <w:b/>
          <w:sz w:val="22"/>
          <w:szCs w:val="22"/>
        </w:rPr>
      </w:pPr>
      <w:r w:rsidRPr="009243D2">
        <w:rPr>
          <w:b/>
          <w:sz w:val="22"/>
          <w:szCs w:val="22"/>
        </w:rPr>
        <w:t>ZAMAWIAJĄCY</w:t>
      </w:r>
      <w:r w:rsidRPr="009243D2">
        <w:rPr>
          <w:b/>
          <w:sz w:val="22"/>
          <w:szCs w:val="22"/>
        </w:rPr>
        <w:tab/>
      </w:r>
      <w:r w:rsidRPr="009243D2">
        <w:rPr>
          <w:b/>
          <w:sz w:val="22"/>
          <w:szCs w:val="22"/>
        </w:rPr>
        <w:tab/>
      </w:r>
      <w:r w:rsidRPr="009243D2">
        <w:rPr>
          <w:b/>
          <w:sz w:val="22"/>
          <w:szCs w:val="22"/>
        </w:rPr>
        <w:tab/>
      </w:r>
      <w:r w:rsidRPr="009243D2">
        <w:rPr>
          <w:b/>
          <w:sz w:val="22"/>
          <w:szCs w:val="22"/>
        </w:rPr>
        <w:tab/>
      </w:r>
      <w:r w:rsidRPr="009243D2">
        <w:rPr>
          <w:b/>
          <w:sz w:val="22"/>
          <w:szCs w:val="22"/>
        </w:rPr>
        <w:tab/>
      </w:r>
      <w:r w:rsidRPr="009243D2">
        <w:rPr>
          <w:b/>
          <w:sz w:val="22"/>
          <w:szCs w:val="22"/>
        </w:rPr>
        <w:tab/>
      </w:r>
      <w:r w:rsidRPr="009243D2">
        <w:rPr>
          <w:b/>
          <w:sz w:val="22"/>
          <w:szCs w:val="22"/>
        </w:rPr>
        <w:tab/>
        <w:t>WYKONAWCA</w:t>
      </w:r>
    </w:p>
    <w:p w14:paraId="4A97AA69" w14:textId="77777777" w:rsidR="004D67BB" w:rsidRDefault="004D67BB"/>
    <w:sectPr w:rsidR="004D67BB" w:rsidSect="00E56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43C8" w16cex:dateUtc="2023-01-27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792C1" w16cid:durableId="277CC937"/>
  <w16cid:commentId w16cid:paraId="6C05B799" w16cid:durableId="277CC938"/>
  <w16cid:commentId w16cid:paraId="7DCBC7D0" w16cid:durableId="277E43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0D27" w14:textId="77777777" w:rsidR="008040EE" w:rsidRDefault="008040EE" w:rsidP="00AD5BD8">
      <w:r>
        <w:separator/>
      </w:r>
    </w:p>
  </w:endnote>
  <w:endnote w:type="continuationSeparator" w:id="0">
    <w:p w14:paraId="26E44801" w14:textId="77777777" w:rsidR="008040EE" w:rsidRDefault="008040EE" w:rsidP="00A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1B2CE" w14:textId="77777777" w:rsidR="00AD5BD8" w:rsidRDefault="00AD5B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5366" w14:textId="77777777" w:rsidR="00AD5BD8" w:rsidRDefault="00AD5B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5D77" w14:textId="77777777" w:rsidR="00AD5BD8" w:rsidRDefault="00AD5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35309" w14:textId="77777777" w:rsidR="008040EE" w:rsidRDefault="008040EE" w:rsidP="00AD5BD8">
      <w:r>
        <w:separator/>
      </w:r>
    </w:p>
  </w:footnote>
  <w:footnote w:type="continuationSeparator" w:id="0">
    <w:p w14:paraId="5E036C46" w14:textId="77777777" w:rsidR="008040EE" w:rsidRDefault="008040EE" w:rsidP="00AD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C304" w14:textId="77777777" w:rsidR="00AD5BD8" w:rsidRDefault="00AD5B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93A1" w14:textId="77777777" w:rsidR="00AD5BD8" w:rsidRDefault="00AD5B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3B2C" w14:textId="77777777" w:rsidR="00AD5BD8" w:rsidRDefault="00AD5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6A0"/>
    <w:multiLevelType w:val="hybridMultilevel"/>
    <w:tmpl w:val="7DD0FAC4"/>
    <w:lvl w:ilvl="0" w:tplc="6CCEA7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084AC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1062"/>
    <w:multiLevelType w:val="hybridMultilevel"/>
    <w:tmpl w:val="6040E864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217BF5"/>
    <w:multiLevelType w:val="hybridMultilevel"/>
    <w:tmpl w:val="BBD804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56B6"/>
    <w:multiLevelType w:val="hybridMultilevel"/>
    <w:tmpl w:val="B99C4212"/>
    <w:lvl w:ilvl="0" w:tplc="1D443EEA">
      <w:start w:val="1"/>
      <w:numFmt w:val="decimal"/>
      <w:lvlText w:val="%1)"/>
      <w:lvlJc w:val="left"/>
      <w:pPr>
        <w:tabs>
          <w:tab w:val="num" w:pos="409"/>
        </w:tabs>
        <w:ind w:left="409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262864"/>
    <w:multiLevelType w:val="hybridMultilevel"/>
    <w:tmpl w:val="20E42F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A1DDF"/>
    <w:multiLevelType w:val="hybridMultilevel"/>
    <w:tmpl w:val="50146860"/>
    <w:lvl w:ilvl="0" w:tplc="8A88E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19F6"/>
    <w:multiLevelType w:val="hybridMultilevel"/>
    <w:tmpl w:val="9AD0C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30A0"/>
    <w:multiLevelType w:val="hybridMultilevel"/>
    <w:tmpl w:val="52C00508"/>
    <w:lvl w:ilvl="0" w:tplc="C90AF7C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33777CE"/>
    <w:multiLevelType w:val="hybridMultilevel"/>
    <w:tmpl w:val="E2CAFB82"/>
    <w:lvl w:ilvl="0" w:tplc="73249508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C72E7"/>
    <w:multiLevelType w:val="hybridMultilevel"/>
    <w:tmpl w:val="DAB01238"/>
    <w:lvl w:ilvl="0" w:tplc="6AF0F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DB3073"/>
    <w:multiLevelType w:val="hybridMultilevel"/>
    <w:tmpl w:val="6F405838"/>
    <w:lvl w:ilvl="0" w:tplc="B588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2D2D01"/>
    <w:multiLevelType w:val="hybridMultilevel"/>
    <w:tmpl w:val="501A6EB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6F742D00">
      <w:start w:val="1"/>
      <w:numFmt w:val="lowerLetter"/>
      <w:lvlText w:val="%2)"/>
      <w:lvlJc w:val="left"/>
      <w:pPr>
        <w:tabs>
          <w:tab w:val="num" w:pos="-3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 w15:restartNumberingAfterBreak="0">
    <w:nsid w:val="3B0C72BC"/>
    <w:multiLevelType w:val="hybridMultilevel"/>
    <w:tmpl w:val="BBD80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0506B"/>
    <w:multiLevelType w:val="hybridMultilevel"/>
    <w:tmpl w:val="6040E864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3B627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3584585"/>
    <w:multiLevelType w:val="hybridMultilevel"/>
    <w:tmpl w:val="9E2EBBE8"/>
    <w:lvl w:ilvl="0" w:tplc="6F742D00">
      <w:start w:val="1"/>
      <w:numFmt w:val="lowerLetter"/>
      <w:lvlText w:val="%1)"/>
      <w:lvlJc w:val="left"/>
      <w:pPr>
        <w:tabs>
          <w:tab w:val="num" w:pos="-3"/>
        </w:tabs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417B4"/>
    <w:multiLevelType w:val="hybridMultilevel"/>
    <w:tmpl w:val="5E928F9E"/>
    <w:lvl w:ilvl="0" w:tplc="90905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A375A"/>
    <w:multiLevelType w:val="hybridMultilevel"/>
    <w:tmpl w:val="8640C7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3A3C4C"/>
    <w:multiLevelType w:val="multilevel"/>
    <w:tmpl w:val="F76A2F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E35B98"/>
    <w:multiLevelType w:val="hybridMultilevel"/>
    <w:tmpl w:val="1A80E132"/>
    <w:lvl w:ilvl="0" w:tplc="FFFFFFFF">
      <w:start w:val="1"/>
      <w:numFmt w:val="decimal"/>
      <w:lvlText w:val="%1)"/>
      <w:lvlJc w:val="left"/>
      <w:pPr>
        <w:tabs>
          <w:tab w:val="num" w:pos="409"/>
        </w:tabs>
        <w:ind w:left="409" w:hanging="39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552C5A"/>
    <w:multiLevelType w:val="hybridMultilevel"/>
    <w:tmpl w:val="540E2D26"/>
    <w:lvl w:ilvl="0" w:tplc="902A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76A01F0"/>
    <w:multiLevelType w:val="hybridMultilevel"/>
    <w:tmpl w:val="7E6C7214"/>
    <w:lvl w:ilvl="0" w:tplc="902A2D7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AE5534"/>
    <w:multiLevelType w:val="hybridMultilevel"/>
    <w:tmpl w:val="DBAA9592"/>
    <w:lvl w:ilvl="0" w:tplc="A54E54D2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7F953BCB"/>
    <w:multiLevelType w:val="hybridMultilevel"/>
    <w:tmpl w:val="47423EBE"/>
    <w:lvl w:ilvl="0" w:tplc="B8C2716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A70CED9A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21"/>
  </w:num>
  <w:num w:numId="5">
    <w:abstractNumId w:val="11"/>
  </w:num>
  <w:num w:numId="6">
    <w:abstractNumId w:val="9"/>
  </w:num>
  <w:num w:numId="7">
    <w:abstractNumId w:val="1"/>
  </w:num>
  <w:num w:numId="8">
    <w:abstractNumId w:val="22"/>
  </w:num>
  <w:num w:numId="9">
    <w:abstractNumId w:val="20"/>
  </w:num>
  <w:num w:numId="10">
    <w:abstractNumId w:val="0"/>
  </w:num>
  <w:num w:numId="11">
    <w:abstractNumId w:val="23"/>
  </w:num>
  <w:num w:numId="12">
    <w:abstractNumId w:val="7"/>
  </w:num>
  <w:num w:numId="13">
    <w:abstractNumId w:val="17"/>
  </w:num>
  <w:num w:numId="14">
    <w:abstractNumId w:val="4"/>
  </w:num>
  <w:num w:numId="15">
    <w:abstractNumId w:val="18"/>
  </w:num>
  <w:num w:numId="16">
    <w:abstractNumId w:val="6"/>
  </w:num>
  <w:num w:numId="17">
    <w:abstractNumId w:val="5"/>
  </w:num>
  <w:num w:numId="18">
    <w:abstractNumId w:val="15"/>
  </w:num>
  <w:num w:numId="19">
    <w:abstractNumId w:val="13"/>
  </w:num>
  <w:num w:numId="20">
    <w:abstractNumId w:val="16"/>
  </w:num>
  <w:num w:numId="21">
    <w:abstractNumId w:val="12"/>
  </w:num>
  <w:num w:numId="22">
    <w:abstractNumId w:val="2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79"/>
    <w:rsid w:val="00002594"/>
    <w:rsid w:val="000039A4"/>
    <w:rsid w:val="00052BE8"/>
    <w:rsid w:val="0009110F"/>
    <w:rsid w:val="000B2FBE"/>
    <w:rsid w:val="000B5D26"/>
    <w:rsid w:val="000B738D"/>
    <w:rsid w:val="000D489C"/>
    <w:rsid w:val="000E6871"/>
    <w:rsid w:val="00111213"/>
    <w:rsid w:val="00113F51"/>
    <w:rsid w:val="001D0FE1"/>
    <w:rsid w:val="001E67C2"/>
    <w:rsid w:val="001F20AA"/>
    <w:rsid w:val="00205B79"/>
    <w:rsid w:val="002A1C9F"/>
    <w:rsid w:val="002B17CF"/>
    <w:rsid w:val="002E4C1C"/>
    <w:rsid w:val="004001D4"/>
    <w:rsid w:val="004200FA"/>
    <w:rsid w:val="00446AC0"/>
    <w:rsid w:val="004A7A5C"/>
    <w:rsid w:val="004B20F8"/>
    <w:rsid w:val="004B6DA4"/>
    <w:rsid w:val="004D67BB"/>
    <w:rsid w:val="004F6915"/>
    <w:rsid w:val="005143EA"/>
    <w:rsid w:val="0053327E"/>
    <w:rsid w:val="005A67B3"/>
    <w:rsid w:val="006A730E"/>
    <w:rsid w:val="006C6C59"/>
    <w:rsid w:val="00732FCA"/>
    <w:rsid w:val="00757B9B"/>
    <w:rsid w:val="00774058"/>
    <w:rsid w:val="007A2DD0"/>
    <w:rsid w:val="007D3060"/>
    <w:rsid w:val="008040EE"/>
    <w:rsid w:val="008763DE"/>
    <w:rsid w:val="008F3746"/>
    <w:rsid w:val="00937C7B"/>
    <w:rsid w:val="00945732"/>
    <w:rsid w:val="009774E0"/>
    <w:rsid w:val="00980232"/>
    <w:rsid w:val="009920CD"/>
    <w:rsid w:val="009A0559"/>
    <w:rsid w:val="009E5EC3"/>
    <w:rsid w:val="00A11A28"/>
    <w:rsid w:val="00A630E8"/>
    <w:rsid w:val="00AC2BBE"/>
    <w:rsid w:val="00AD5BD8"/>
    <w:rsid w:val="00B005DC"/>
    <w:rsid w:val="00B22CE9"/>
    <w:rsid w:val="00B24BEF"/>
    <w:rsid w:val="00B67EDE"/>
    <w:rsid w:val="00C06D31"/>
    <w:rsid w:val="00C825F7"/>
    <w:rsid w:val="00CD562E"/>
    <w:rsid w:val="00E568CD"/>
    <w:rsid w:val="00F54B24"/>
    <w:rsid w:val="00FA4A61"/>
    <w:rsid w:val="00FB4976"/>
    <w:rsid w:val="00FB6FDD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8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1213"/>
    <w:pPr>
      <w:jc w:val="both"/>
    </w:pPr>
    <w:rPr>
      <w:rFonts w:ascii="Arial Narrow" w:hAnsi="Arial Narrow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11213"/>
    <w:rPr>
      <w:rFonts w:ascii="Arial Narrow" w:eastAsia="Times New Roman" w:hAnsi="Arial Narrow" w:cs="Times New Roman"/>
      <w:color w:val="000000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11213"/>
    <w:pPr>
      <w:widowControl w:val="0"/>
      <w:suppressAutoHyphens/>
      <w:ind w:left="708"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AkapitzlistZnak">
    <w:name w:val="Akapit z listą Znak"/>
    <w:link w:val="Akapitzlist"/>
    <w:rsid w:val="00111213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Tekstpodstawowy1">
    <w:name w:val="Tekst podstawowy1"/>
    <w:rsid w:val="00111213"/>
  </w:style>
  <w:style w:type="paragraph" w:customStyle="1" w:styleId="Style19">
    <w:name w:val="Style19"/>
    <w:basedOn w:val="Normalny"/>
    <w:uiPriority w:val="99"/>
    <w:rsid w:val="0011121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39">
    <w:name w:val="Font Style39"/>
    <w:uiPriority w:val="99"/>
    <w:rsid w:val="0011121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BB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4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4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5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B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2344</Words>
  <Characters>14069</Characters>
  <Application>Microsoft Office Word</Application>
  <DocSecurity>0</DocSecurity>
  <Lines>117</Lines>
  <Paragraphs>32</Paragraphs>
  <ScaleCrop>false</ScaleCrop>
  <Company/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2023-01-31T12:57:00Z</dcterms:created>
  <dcterms:modified xsi:type="dcterms:W3CDTF">2023-01-31T12:57:00Z</dcterms:modified>
</cp:coreProperties>
</file>